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E34" w:rsidRPr="005948B6" w:rsidRDefault="006D01EB" w:rsidP="005948B6">
      <w:pPr>
        <w:tabs>
          <w:tab w:val="left" w:pos="0"/>
          <w:tab w:val="left" w:pos="360"/>
          <w:tab w:val="left" w:pos="720"/>
          <w:tab w:val="left" w:pos="1440"/>
          <w:tab w:val="left" w:pos="2160"/>
        </w:tabs>
        <w:jc w:val="right"/>
        <w:rPr>
          <w:sz w:val="24"/>
          <w:szCs w:val="24"/>
        </w:rPr>
      </w:pPr>
      <w:r>
        <w:rPr>
          <w:b/>
          <w:noProof/>
          <w:sz w:val="28"/>
          <w:szCs w:val="28"/>
        </w:rPr>
        <w:drawing>
          <wp:inline distT="0" distB="0" distL="0" distR="0">
            <wp:extent cx="5879592" cy="923544"/>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CCD_horizontalwithcolleges_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79592" cy="923544"/>
                    </a:xfrm>
                    <a:prstGeom prst="rect">
                      <a:avLst/>
                    </a:prstGeom>
                  </pic:spPr>
                </pic:pic>
              </a:graphicData>
            </a:graphic>
          </wp:inline>
        </w:drawing>
      </w:r>
      <w:r w:rsidR="009141F4">
        <w:rPr>
          <w:b/>
          <w:noProof/>
          <w:sz w:val="28"/>
          <w:szCs w:val="28"/>
        </w:rPr>
        <w:t xml:space="preserve">BP </w:t>
      </w:r>
      <w:r w:rsidR="007D0C70">
        <w:rPr>
          <w:b/>
          <w:noProof/>
          <w:sz w:val="28"/>
          <w:szCs w:val="28"/>
        </w:rPr>
        <w:t>4</w:t>
      </w:r>
      <w:r w:rsidR="00EA562C">
        <w:rPr>
          <w:b/>
          <w:noProof/>
          <w:sz w:val="28"/>
          <w:szCs w:val="28"/>
        </w:rPr>
        <w:t>1</w:t>
      </w:r>
      <w:r w:rsidR="007D0C70">
        <w:rPr>
          <w:b/>
          <w:noProof/>
          <w:sz w:val="28"/>
          <w:szCs w:val="28"/>
        </w:rPr>
        <w:t>00</w:t>
      </w:r>
    </w:p>
    <w:p w:rsidR="00175237" w:rsidRPr="00175237" w:rsidRDefault="00175237" w:rsidP="00175237">
      <w:pPr>
        <w:tabs>
          <w:tab w:val="left" w:pos="360"/>
          <w:tab w:val="left" w:pos="720"/>
          <w:tab w:val="left" w:pos="1440"/>
          <w:tab w:val="left" w:pos="2160"/>
        </w:tabs>
      </w:pPr>
      <w:r w:rsidRPr="00175237">
        <w:rPr>
          <w:noProof/>
          <w:sz w:val="24"/>
          <w:szCs w:val="24"/>
        </w:rPr>
        <mc:AlternateContent>
          <mc:Choice Requires="wps">
            <w:drawing>
              <wp:anchor distT="0" distB="0" distL="114300" distR="114300" simplePos="0" relativeHeight="251662336" behindDoc="0" locked="0" layoutInCell="1" allowOverlap="1" wp14:anchorId="41F108EF" wp14:editId="56F0A17F">
                <wp:simplePos x="0" y="0"/>
                <wp:positionH relativeFrom="column">
                  <wp:posOffset>-1237</wp:posOffset>
                </wp:positionH>
                <wp:positionV relativeFrom="paragraph">
                  <wp:posOffset>94053</wp:posOffset>
                </wp:positionV>
                <wp:extent cx="5962099" cy="10571"/>
                <wp:effectExtent l="38100" t="19050" r="76835" b="123190"/>
                <wp:wrapNone/>
                <wp:docPr id="4" name="Straight Connector 4"/>
                <wp:cNvGraphicFramePr/>
                <a:graphic xmlns:a="http://schemas.openxmlformats.org/drawingml/2006/main">
                  <a:graphicData uri="http://schemas.microsoft.com/office/word/2010/wordprocessingShape">
                    <wps:wsp>
                      <wps:cNvCnPr/>
                      <wps:spPr>
                        <a:xfrm flipV="1">
                          <a:off x="0" y="0"/>
                          <a:ext cx="5962099" cy="10571"/>
                        </a:xfrm>
                        <a:prstGeom prst="line">
                          <a:avLst/>
                        </a:prstGeom>
                        <a:ln w="19050">
                          <a:solidFill>
                            <a:schemeClr val="tx1"/>
                          </a:solidFill>
                        </a:ln>
                        <a:effectLst>
                          <a:outerShdw blurRad="50800" dist="38100" dir="5400000" algn="t"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7.4pt" to="469.3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RVVOgIAAMMEAAAOAAAAZHJzL2Uyb0RvYy54bWysVMGO2jAQvVfqP1i+lwQKW4gIe2C1vVQt&#10;Wrbds3FsYq1jW7Yh8PedcUKg20u1ag6Wx37zZubNOMv7U6PJUfigrCnpeJRTIgy3lTL7kv58fvw0&#10;pyREZiqmrRElPYtA71cfPyxbV4iJra2uhCdAYkLRupLWMboiywKvRcPCyDph4FJa37AIpt9nlWct&#10;sDc6m+T5XdZaXzlvuQgBTh+6S7pK/FIKHn9IGUQkuqSQW0yrT+sO12y1ZMXeM1cr3qfB3pFFw5SB&#10;oAPVA4uMHLz6i6pR3NtgZRxx22RWSsVFqgGqGedvqtnWzIlUC4gT3CBT+H+0/Ptx44mqSjqlxLAG&#10;WrSNnql9HcnaGgMCWk+mqFPrQgHwtdn43gpu47Hok/QNkVq5XzACSQYojJySyudBZXGKhMPhbHE3&#10;yRcLSjjcjfPZlzGyZx0N0jkf4ldhG4KbkmplUARWsOO3EDvoBYLH2pAWiBb5LE+wYLWqHpXWeJkG&#10;Say1J0cGIxBPl2A3KAitDYJFGhgIgoY9ROG3ddWSnT74JwYSzfJ5DkNUKUzr83zcGTBNs2mOHyVM&#10;7+EZREq8jS8q1qmDqAAyYtJDJjvN+GtXlnY169JLNL0aPTopM+SSrJs0M2xK14a0i2ctMJQ2T0JC&#10;W0HuriFvdKheLzokJLpIUGxw6pXEV3gV7+rUY9GtS+ZfHQd0imhNHBwbZazv+vdn1GvLZIcHDW5q&#10;xe3OVuc0lOkCXkqSqX/V+BRv7eR+/fesfgMAAP//AwBQSwMEFAAGAAgAAAAhAPR+b8zdAAAABwEA&#10;AA8AAABkcnMvZG93bnJldi54bWxMj0FLw0AQhe+C/2EZwYu0G9uaxphNkYCIUARje99mp0lwdzZk&#10;t238944nPc57jzffKzaTs+KMY+g9KbifJyCQGm96ahXsPl9mGYgQNRltPaGCbwywKa+vCp0bf6EP&#10;PNexFVxCIdcKuhiHXMrQdOh0mPsBib2jH52OfI6tNKO+cLmzcpEkqXS6J/7Q6QGrDpuv+uQUoH9N&#10;ZYh2v7+rjstq9Z691e1Wqdub6fkJRMQp/oXhF5/RoWSmgz+RCcIqmC04yPKKB7D9uMzWIA4spA8g&#10;y0L+5y9/AAAA//8DAFBLAQItABQABgAIAAAAIQC2gziS/gAAAOEBAAATAAAAAAAAAAAAAAAAAAAA&#10;AABbQ29udGVudF9UeXBlc10ueG1sUEsBAi0AFAAGAAgAAAAhADj9If/WAAAAlAEAAAsAAAAAAAAA&#10;AAAAAAAALwEAAF9yZWxzLy5yZWxzUEsBAi0AFAAGAAgAAAAhAL0NFVU6AgAAwwQAAA4AAAAAAAAA&#10;AAAAAAAALgIAAGRycy9lMm9Eb2MueG1sUEsBAi0AFAAGAAgAAAAhAPR+b8zdAAAABwEAAA8AAAAA&#10;AAAAAAAAAAAAlAQAAGRycy9kb3ducmV2LnhtbFBLBQYAAAAABAAEAPMAAACeBQAAAAA=&#10;" strokecolor="black [3213]" strokeweight="1.5pt">
                <v:shadow on="t" color="black" opacity="26214f" origin=",-.5" offset="0,3pt"/>
              </v:line>
            </w:pict>
          </mc:Fallback>
        </mc:AlternateContent>
      </w:r>
    </w:p>
    <w:p w:rsidR="00175237" w:rsidRPr="00175237" w:rsidRDefault="00175237" w:rsidP="00175237"/>
    <w:p w:rsidR="00175237" w:rsidRPr="00A475E8" w:rsidRDefault="00A475E8" w:rsidP="00175237">
      <w:pPr>
        <w:jc w:val="center"/>
        <w:rPr>
          <w:b/>
          <w:sz w:val="24"/>
          <w:szCs w:val="24"/>
        </w:rPr>
      </w:pPr>
      <w:r w:rsidRPr="00A475E8">
        <w:rPr>
          <w:b/>
          <w:sz w:val="24"/>
          <w:szCs w:val="24"/>
        </w:rPr>
        <w:t>Board Policy</w:t>
      </w:r>
    </w:p>
    <w:p w:rsidR="00175237" w:rsidRDefault="00175237" w:rsidP="00175237">
      <w:pPr>
        <w:jc w:val="center"/>
        <w:rPr>
          <w:sz w:val="24"/>
          <w:szCs w:val="24"/>
        </w:rPr>
      </w:pPr>
      <w:r>
        <w:rPr>
          <w:sz w:val="24"/>
          <w:szCs w:val="24"/>
        </w:rPr>
        <w:t xml:space="preserve">Chapter </w:t>
      </w:r>
      <w:r w:rsidR="00CB06F6">
        <w:rPr>
          <w:sz w:val="24"/>
          <w:szCs w:val="24"/>
        </w:rPr>
        <w:t>4</w:t>
      </w:r>
      <w:r>
        <w:rPr>
          <w:sz w:val="24"/>
          <w:szCs w:val="24"/>
        </w:rPr>
        <w:t xml:space="preserve"> – </w:t>
      </w:r>
      <w:r w:rsidR="00CB06F6">
        <w:rPr>
          <w:sz w:val="24"/>
          <w:szCs w:val="24"/>
        </w:rPr>
        <w:t>Academic Affairs</w:t>
      </w:r>
    </w:p>
    <w:p w:rsidR="00175237" w:rsidRDefault="00175237" w:rsidP="00175237">
      <w:pPr>
        <w:jc w:val="both"/>
        <w:rPr>
          <w:sz w:val="24"/>
          <w:szCs w:val="24"/>
        </w:rPr>
      </w:pPr>
      <w:r w:rsidRPr="00175237">
        <w:rPr>
          <w:noProof/>
          <w:sz w:val="24"/>
          <w:szCs w:val="24"/>
        </w:rPr>
        <mc:AlternateContent>
          <mc:Choice Requires="wps">
            <w:drawing>
              <wp:anchor distT="0" distB="0" distL="114300" distR="114300" simplePos="0" relativeHeight="251660288" behindDoc="0" locked="0" layoutInCell="1" allowOverlap="1" wp14:anchorId="5AB345F8" wp14:editId="2A902558">
                <wp:simplePos x="0" y="0"/>
                <wp:positionH relativeFrom="column">
                  <wp:posOffset>58140</wp:posOffset>
                </wp:positionH>
                <wp:positionV relativeFrom="paragraph">
                  <wp:posOffset>102059</wp:posOffset>
                </wp:positionV>
                <wp:extent cx="5962099" cy="10571"/>
                <wp:effectExtent l="0" t="0" r="19685" b="27940"/>
                <wp:wrapNone/>
                <wp:docPr id="3" name="Straight Connector 3"/>
                <wp:cNvGraphicFramePr/>
                <a:graphic xmlns:a="http://schemas.openxmlformats.org/drawingml/2006/main">
                  <a:graphicData uri="http://schemas.microsoft.com/office/word/2010/wordprocessingShape">
                    <wps:wsp>
                      <wps:cNvCnPr/>
                      <wps:spPr>
                        <a:xfrm flipV="1">
                          <a:off x="0" y="0"/>
                          <a:ext cx="5962099" cy="105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6pt,8.05pt" to="474.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4LLwgEAAMUDAAAOAAAAZHJzL2Uyb0RvYy54bWysU02P0zAQvSPtf7B8p0m72oVGTffQFVwQ&#10;VCy7d68zbiz8pbFp0n/P2GkDWkBCiIvlj/fezHuZbO5Ga9gRMGrvWr5c1JyBk77T7tDyxy/vXr/l&#10;LCbhOmG8g5afIPK77dWrzRAaWPnemw6QkYiLzRBa3qcUmqqKsgcr4sIHcPSoPFqR6IiHqkMxkLo1&#10;1aqub6vBYxfQS4iRbu+nR74t+kqBTJ+UipCYaTn1lsqKZX3Oa7XdiOaAIvRantsQ/9CFFdpR0Vnq&#10;XiTBvqH+RcpqiT56lRbS28orpSUUD+RmWb9w89CLAMULhRPDHFP8f7Ly43GPTHctv+bMCUuf6CGh&#10;0Ic+sZ13jgL0yK5zTkOIDcF3bo/nUwx7zKZHhZYpo8MTjUCJgYyxsaR8mlOGMTFJlzfr21W9XnMm&#10;6W1Z37xZZvVqkslyAWN6D96yvGm50S6HIBpx/BDTBL1AiJfbmhopu3QykMHGfQZFxqjg1FIZKdgZ&#10;ZEdBw9B9vZQtyExR2piZVJeSfySdsZkGZcz+ljijS0Xv0ky02nn8XdU0XlpVE/7ievKabT/77lQ+&#10;S4mDZqUEep7rPIw/nwv9x9+3/Q4AAP//AwBQSwMEFAAGAAgAAAAhAFrTuBPcAAAABwEAAA8AAABk&#10;cnMvZG93bnJldi54bWxMjk1OwzAQhfdI3MEaJDYVdRpBmoY4FarEBhZA6QGcZJpE2OMQu6l7e4YV&#10;7Ob96M1XbqM1YsbJD44UrJYJCKTGtQN1Cg6fz3c5CB80tdo4QgUX9LCtrq9KXbTuTB8470MneIR8&#10;oRX0IYyFlL7p0Wq/dCMSZ0c3WR1YTp1sJ33mcWtkmiSZtHog/tDrEXc9Nl/7k1Xw8va+uKQxW3yv&#10;H+pdnHMTX71R6vYmPj2CCBjDXxl+8RkdKmaq3YlaL4yCTcpFtrMVCI439zkfNRvrHGRVyv/81Q8A&#10;AAD//wMAUEsBAi0AFAAGAAgAAAAhALaDOJL+AAAA4QEAABMAAAAAAAAAAAAAAAAAAAAAAFtDb250&#10;ZW50X1R5cGVzXS54bWxQSwECLQAUAAYACAAAACEAOP0h/9YAAACUAQAACwAAAAAAAAAAAAAAAAAv&#10;AQAAX3JlbHMvLnJlbHNQSwECLQAUAAYACAAAACEAWIuCy8IBAADFAwAADgAAAAAAAAAAAAAAAAAu&#10;AgAAZHJzL2Uyb0RvYy54bWxQSwECLQAUAAYACAAAACEAWtO4E9wAAAAHAQAADwAAAAAAAAAAAAAA&#10;AAAcBAAAZHJzL2Rvd25yZXYueG1sUEsFBgAAAAAEAAQA8wAAACUFAAAAAA==&#10;" strokecolor="black [3040]"/>
            </w:pict>
          </mc:Fallback>
        </mc:AlternateContent>
      </w:r>
    </w:p>
    <w:p w:rsidR="00175237" w:rsidRDefault="00175237" w:rsidP="00175237">
      <w:pPr>
        <w:jc w:val="both"/>
        <w:rPr>
          <w:sz w:val="24"/>
          <w:szCs w:val="24"/>
        </w:rPr>
      </w:pPr>
    </w:p>
    <w:p w:rsidR="00EA562C" w:rsidRDefault="00A475E8" w:rsidP="00EA562C">
      <w:pPr>
        <w:ind w:left="1440" w:hanging="1440"/>
        <w:rPr>
          <w:rFonts w:cs="Arial"/>
          <w:b/>
          <w:sz w:val="28"/>
          <w:szCs w:val="28"/>
        </w:rPr>
      </w:pPr>
      <w:r>
        <w:rPr>
          <w:rFonts w:cs="Arial"/>
          <w:b/>
          <w:sz w:val="28"/>
          <w:szCs w:val="28"/>
        </w:rPr>
        <w:t>B</w:t>
      </w:r>
      <w:r w:rsidR="008231A0">
        <w:rPr>
          <w:rFonts w:cs="Arial"/>
          <w:b/>
          <w:sz w:val="28"/>
          <w:szCs w:val="28"/>
        </w:rPr>
        <w:t xml:space="preserve">P </w:t>
      </w:r>
      <w:r w:rsidR="00EA562C">
        <w:rPr>
          <w:rFonts w:cs="Arial"/>
          <w:b/>
          <w:sz w:val="28"/>
          <w:szCs w:val="28"/>
        </w:rPr>
        <w:t>4100</w:t>
      </w:r>
      <w:r w:rsidR="00EA562C" w:rsidRPr="006C3108">
        <w:rPr>
          <w:rFonts w:cs="Arial"/>
          <w:b/>
          <w:sz w:val="28"/>
          <w:szCs w:val="28"/>
        </w:rPr>
        <w:tab/>
      </w:r>
      <w:r w:rsidR="00EA562C">
        <w:rPr>
          <w:rFonts w:ascii="Arial Bold" w:hAnsi="Arial Bold" w:cs="Arial"/>
          <w:b/>
          <w:caps/>
          <w:sz w:val="28"/>
          <w:szCs w:val="28"/>
        </w:rPr>
        <w:t>GRADUATION REQUIREMENTS FOR DEGREES AND CERTIFICATES</w:t>
      </w:r>
    </w:p>
    <w:p w:rsidR="00EA562C" w:rsidRDefault="00EA562C" w:rsidP="00EA562C">
      <w:pPr>
        <w:ind w:left="1440" w:hanging="1440"/>
        <w:rPr>
          <w:rFonts w:cs="Arial"/>
          <w:sz w:val="24"/>
          <w:szCs w:val="24"/>
        </w:rPr>
      </w:pPr>
    </w:p>
    <w:p w:rsidR="00EA562C" w:rsidRPr="005242CB" w:rsidRDefault="00EA562C" w:rsidP="00EA562C">
      <w:pPr>
        <w:jc w:val="both"/>
        <w:rPr>
          <w:sz w:val="24"/>
          <w:szCs w:val="24"/>
        </w:rPr>
      </w:pPr>
      <w:r w:rsidRPr="005242CB">
        <w:rPr>
          <w:b/>
          <w:sz w:val="24"/>
          <w:szCs w:val="24"/>
        </w:rPr>
        <w:t>References:</w:t>
      </w:r>
    </w:p>
    <w:p w:rsidR="00EA562C" w:rsidRDefault="00EA562C" w:rsidP="00EA562C">
      <w:pPr>
        <w:ind w:firstLine="720"/>
        <w:jc w:val="both"/>
        <w:rPr>
          <w:color w:val="FF0000"/>
          <w:sz w:val="24"/>
          <w:szCs w:val="24"/>
          <w:u w:val="single"/>
        </w:rPr>
      </w:pPr>
      <w:r w:rsidRPr="005242CB">
        <w:rPr>
          <w:sz w:val="24"/>
          <w:szCs w:val="24"/>
        </w:rPr>
        <w:t>Education Code Section 70902(b</w:t>
      </w:r>
      <w:proofErr w:type="gramStart"/>
      <w:r w:rsidRPr="005242CB">
        <w:rPr>
          <w:sz w:val="24"/>
          <w:szCs w:val="24"/>
        </w:rPr>
        <w:t>)(</w:t>
      </w:r>
      <w:proofErr w:type="gramEnd"/>
      <w:r w:rsidRPr="005242CB">
        <w:rPr>
          <w:sz w:val="24"/>
          <w:szCs w:val="24"/>
        </w:rPr>
        <w:t>3)</w:t>
      </w:r>
      <w:r>
        <w:rPr>
          <w:color w:val="FF0000"/>
          <w:sz w:val="24"/>
          <w:szCs w:val="24"/>
          <w:u w:val="single"/>
        </w:rPr>
        <w:t>;</w:t>
      </w:r>
    </w:p>
    <w:p w:rsidR="00EA562C" w:rsidRPr="005242CB" w:rsidRDefault="00EA562C" w:rsidP="00EA562C">
      <w:pPr>
        <w:ind w:firstLine="720"/>
        <w:jc w:val="both"/>
        <w:rPr>
          <w:sz w:val="24"/>
          <w:szCs w:val="24"/>
        </w:rPr>
      </w:pPr>
      <w:proofErr w:type="gramStart"/>
      <w:r w:rsidRPr="005242CB">
        <w:rPr>
          <w:sz w:val="24"/>
          <w:szCs w:val="24"/>
        </w:rPr>
        <w:t>Title 5 Sections 55060 et seq.</w:t>
      </w:r>
      <w:proofErr w:type="gramEnd"/>
    </w:p>
    <w:p w:rsidR="00EA562C" w:rsidRDefault="00EA562C" w:rsidP="00EA562C">
      <w:pPr>
        <w:ind w:left="1440" w:hanging="1440"/>
        <w:rPr>
          <w:rFonts w:cs="Arial"/>
          <w:sz w:val="24"/>
          <w:szCs w:val="24"/>
        </w:rPr>
      </w:pPr>
    </w:p>
    <w:p w:rsidR="00EA562C" w:rsidRDefault="00EA562C" w:rsidP="00EA562C">
      <w:pPr>
        <w:ind w:left="1440" w:hanging="1440"/>
        <w:rPr>
          <w:rFonts w:cs="Arial"/>
          <w:sz w:val="24"/>
          <w:szCs w:val="24"/>
        </w:rPr>
      </w:pPr>
    </w:p>
    <w:p w:rsidR="00F309C9" w:rsidRDefault="00F309C9" w:rsidP="00F309C9">
      <w:pPr>
        <w:tabs>
          <w:tab w:val="left" w:pos="1640"/>
        </w:tabs>
        <w:jc w:val="both"/>
        <w:rPr>
          <w:rFonts w:cs="Arial"/>
          <w:sz w:val="24"/>
          <w:szCs w:val="24"/>
        </w:rPr>
      </w:pPr>
    </w:p>
    <w:p w:rsidR="005242CB" w:rsidRDefault="005242CB" w:rsidP="00F309C9">
      <w:pPr>
        <w:tabs>
          <w:tab w:val="left" w:pos="1640"/>
        </w:tabs>
        <w:jc w:val="both"/>
        <w:rPr>
          <w:sz w:val="24"/>
          <w:szCs w:val="24"/>
        </w:rPr>
      </w:pPr>
      <w:r w:rsidRPr="005242CB">
        <w:rPr>
          <w:sz w:val="24"/>
          <w:szCs w:val="24"/>
        </w:rPr>
        <w:t xml:space="preserve">The </w:t>
      </w:r>
      <w:r w:rsidRPr="005242CB">
        <w:rPr>
          <w:strike/>
          <w:sz w:val="24"/>
          <w:szCs w:val="24"/>
        </w:rPr>
        <w:t>San Diego Community College</w:t>
      </w:r>
      <w:r w:rsidR="00032F24">
        <w:rPr>
          <w:sz w:val="24"/>
          <w:szCs w:val="24"/>
        </w:rPr>
        <w:t xml:space="preserve"> District’s c</w:t>
      </w:r>
      <w:r w:rsidRPr="005242CB">
        <w:rPr>
          <w:sz w:val="24"/>
          <w:szCs w:val="24"/>
        </w:rPr>
        <w:t>olleges g</w:t>
      </w:r>
      <w:r w:rsidR="0075612F">
        <w:rPr>
          <w:sz w:val="24"/>
          <w:szCs w:val="24"/>
        </w:rPr>
        <w:t>rant the degrees of Associate of Arts and Associate of</w:t>
      </w:r>
      <w:r w:rsidRPr="005242CB">
        <w:rPr>
          <w:sz w:val="24"/>
          <w:szCs w:val="24"/>
        </w:rPr>
        <w:t xml:space="preserve"> Science to those students who have completed the requirements for graduation </w:t>
      </w:r>
      <w:r w:rsidR="00D947F7" w:rsidRPr="00D261CA">
        <w:rPr>
          <w:rFonts w:eastAsia="MS Mincho"/>
          <w:color w:val="FF0000"/>
          <w:sz w:val="24"/>
          <w:szCs w:val="24"/>
          <w:u w:val="single"/>
        </w:rPr>
        <w:t xml:space="preserve">and who have maintained a 2.0 </w:t>
      </w:r>
      <w:r w:rsidR="00646478">
        <w:rPr>
          <w:rFonts w:eastAsia="MS Mincho"/>
          <w:color w:val="FF0000"/>
          <w:sz w:val="24"/>
          <w:szCs w:val="24"/>
          <w:u w:val="single"/>
        </w:rPr>
        <w:t xml:space="preserve">grade point </w:t>
      </w:r>
      <w:r w:rsidR="00D947F7" w:rsidRPr="00D261CA">
        <w:rPr>
          <w:rFonts w:eastAsia="MS Mincho"/>
          <w:color w:val="FF0000"/>
          <w:sz w:val="24"/>
          <w:szCs w:val="24"/>
          <w:u w:val="single"/>
        </w:rPr>
        <w:t xml:space="preserve">average in </w:t>
      </w:r>
      <w:r w:rsidR="00646478">
        <w:rPr>
          <w:rFonts w:eastAsia="MS Mincho"/>
          <w:color w:val="FF0000"/>
          <w:sz w:val="24"/>
          <w:szCs w:val="24"/>
          <w:u w:val="single"/>
        </w:rPr>
        <w:t>courses</w:t>
      </w:r>
      <w:r w:rsidR="00D947F7" w:rsidRPr="00D261CA">
        <w:rPr>
          <w:rFonts w:eastAsia="MS Mincho"/>
          <w:color w:val="FF0000"/>
          <w:sz w:val="24"/>
          <w:szCs w:val="24"/>
          <w:u w:val="single"/>
        </w:rPr>
        <w:t xml:space="preserve"> attempted</w:t>
      </w:r>
      <w:r w:rsidR="00D947F7" w:rsidRPr="005242CB">
        <w:rPr>
          <w:sz w:val="24"/>
          <w:szCs w:val="24"/>
        </w:rPr>
        <w:t xml:space="preserve"> </w:t>
      </w:r>
      <w:r w:rsidRPr="005242CB">
        <w:rPr>
          <w:sz w:val="24"/>
          <w:szCs w:val="24"/>
        </w:rPr>
        <w:t xml:space="preserve">as prescribed by Title 5 regulations and the faculty. </w:t>
      </w:r>
      <w:r>
        <w:rPr>
          <w:sz w:val="24"/>
          <w:szCs w:val="24"/>
        </w:rPr>
        <w:t xml:space="preserve"> </w:t>
      </w:r>
      <w:r w:rsidR="00D947F7" w:rsidRPr="00D261CA">
        <w:rPr>
          <w:rFonts w:eastAsia="MS Mincho"/>
          <w:color w:val="FF0000"/>
          <w:sz w:val="24"/>
          <w:szCs w:val="24"/>
          <w:u w:val="single"/>
        </w:rPr>
        <w:t>Students must also complete the general education</w:t>
      </w:r>
      <w:r w:rsidR="00265181">
        <w:rPr>
          <w:rFonts w:eastAsia="MS Mincho"/>
          <w:color w:val="FF0000"/>
          <w:sz w:val="24"/>
          <w:szCs w:val="24"/>
          <w:u w:val="single"/>
        </w:rPr>
        <w:t>,</w:t>
      </w:r>
      <w:r w:rsidR="00D947F7" w:rsidRPr="00D261CA">
        <w:rPr>
          <w:rFonts w:eastAsia="MS Mincho"/>
          <w:color w:val="FF0000"/>
          <w:sz w:val="24"/>
          <w:szCs w:val="24"/>
          <w:u w:val="single"/>
        </w:rPr>
        <w:t xml:space="preserve"> residency</w:t>
      </w:r>
      <w:r w:rsidR="00265181">
        <w:rPr>
          <w:rFonts w:eastAsia="MS Mincho"/>
          <w:color w:val="FF0000"/>
          <w:sz w:val="24"/>
          <w:szCs w:val="24"/>
          <w:u w:val="single"/>
        </w:rPr>
        <w:t>,</w:t>
      </w:r>
      <w:r w:rsidR="00D947F7" w:rsidRPr="00D261CA">
        <w:rPr>
          <w:rFonts w:eastAsia="MS Mincho"/>
          <w:color w:val="FF0000"/>
          <w:sz w:val="24"/>
          <w:szCs w:val="24"/>
          <w:u w:val="single"/>
        </w:rPr>
        <w:t xml:space="preserve"> and competency requirements set forth in Title 5.</w:t>
      </w:r>
      <w:r w:rsidR="00D947F7" w:rsidRPr="00D947F7">
        <w:rPr>
          <w:rFonts w:eastAsia="MS Mincho"/>
          <w:color w:val="FF0000"/>
          <w:sz w:val="24"/>
          <w:szCs w:val="24"/>
        </w:rPr>
        <w:t xml:space="preserve">  </w:t>
      </w:r>
      <w:r w:rsidRPr="005242CB">
        <w:rPr>
          <w:sz w:val="24"/>
          <w:szCs w:val="24"/>
        </w:rPr>
        <w:t>Associate in Arts and Associate in Science degrees shall be approved by the colleges’ curriculum committees, Curriculum and Instruction Council, the Board of Trustees, and the California Communit</w:t>
      </w:r>
      <w:r>
        <w:rPr>
          <w:sz w:val="24"/>
          <w:szCs w:val="24"/>
        </w:rPr>
        <w:t>y Colleges Chancellor’s Office.</w:t>
      </w:r>
    </w:p>
    <w:p w:rsidR="0075612F" w:rsidRDefault="0075612F" w:rsidP="00F309C9">
      <w:pPr>
        <w:tabs>
          <w:tab w:val="left" w:pos="1640"/>
        </w:tabs>
        <w:jc w:val="both"/>
        <w:rPr>
          <w:sz w:val="24"/>
          <w:szCs w:val="24"/>
        </w:rPr>
      </w:pPr>
    </w:p>
    <w:p w:rsidR="0075612F" w:rsidRDefault="00032F24" w:rsidP="003B4946">
      <w:pPr>
        <w:autoSpaceDE/>
        <w:autoSpaceDN/>
        <w:adjustRightInd/>
        <w:jc w:val="both"/>
        <w:rPr>
          <w:rFonts w:cs="Arial"/>
          <w:sz w:val="24"/>
          <w:u w:val="single"/>
        </w:rPr>
      </w:pPr>
      <w:r>
        <w:rPr>
          <w:sz w:val="24"/>
          <w:szCs w:val="24"/>
        </w:rPr>
        <w:t>The c</w:t>
      </w:r>
      <w:r w:rsidR="0075612F">
        <w:rPr>
          <w:sz w:val="24"/>
          <w:szCs w:val="24"/>
        </w:rPr>
        <w:t>olleges may grant the Associate in Arts for Transfer (AA-T</w:t>
      </w:r>
      <w:proofErr w:type="gramStart"/>
      <w:r w:rsidR="0075612F">
        <w:rPr>
          <w:sz w:val="24"/>
          <w:szCs w:val="24"/>
        </w:rPr>
        <w:t>)  and</w:t>
      </w:r>
      <w:proofErr w:type="gramEnd"/>
      <w:r w:rsidR="0075612F">
        <w:rPr>
          <w:sz w:val="24"/>
          <w:szCs w:val="24"/>
        </w:rPr>
        <w:t xml:space="preserve"> Associate in Science for Transfer </w:t>
      </w:r>
      <w:r>
        <w:rPr>
          <w:sz w:val="24"/>
          <w:szCs w:val="24"/>
        </w:rPr>
        <w:t xml:space="preserve">(AS-T) </w:t>
      </w:r>
      <w:r w:rsidR="0075612F">
        <w:rPr>
          <w:sz w:val="24"/>
          <w:szCs w:val="24"/>
        </w:rPr>
        <w:t xml:space="preserve">degrees to those students who have completed the requirements for graduation prescribed by Title 5.  These degrees are intended for </w:t>
      </w:r>
      <w:r w:rsidR="0075612F" w:rsidRPr="00737847">
        <w:rPr>
          <w:rFonts w:cs="Arial"/>
          <w:sz w:val="24"/>
          <w:u w:val="single"/>
        </w:rPr>
        <w:t xml:space="preserve">students who plan to complete a baccalaureate degree in a similar major at a CSU campus.  Each AA-T or AS-T is accepted by some but not all CSU campuses.  </w:t>
      </w:r>
    </w:p>
    <w:p w:rsidR="003B4946" w:rsidRDefault="003B4946" w:rsidP="003B4946">
      <w:pPr>
        <w:autoSpaceDE/>
        <w:autoSpaceDN/>
        <w:adjustRightInd/>
        <w:jc w:val="both"/>
        <w:rPr>
          <w:rFonts w:cs="Arial"/>
          <w:sz w:val="24"/>
          <w:u w:val="single"/>
        </w:rPr>
      </w:pPr>
    </w:p>
    <w:p w:rsidR="003B4946" w:rsidRPr="002C3D5F" w:rsidRDefault="00032F24" w:rsidP="003B4946">
      <w:pPr>
        <w:tabs>
          <w:tab w:val="left" w:pos="1640"/>
        </w:tabs>
        <w:jc w:val="both"/>
        <w:rPr>
          <w:rFonts w:eastAsia="MS Mincho"/>
          <w:color w:val="FF0000"/>
          <w:sz w:val="24"/>
          <w:szCs w:val="24"/>
        </w:rPr>
      </w:pPr>
      <w:r>
        <w:rPr>
          <w:rFonts w:cs="Arial"/>
          <w:sz w:val="24"/>
          <w:u w:val="single"/>
        </w:rPr>
        <w:t>Approved c</w:t>
      </w:r>
      <w:r w:rsidR="003B4946">
        <w:rPr>
          <w:rFonts w:cs="Arial"/>
          <w:sz w:val="24"/>
          <w:u w:val="single"/>
        </w:rPr>
        <w:t xml:space="preserve">olleges </w:t>
      </w:r>
      <w:r w:rsidR="003B4946">
        <w:rPr>
          <w:sz w:val="24"/>
          <w:szCs w:val="24"/>
        </w:rPr>
        <w:t>may</w:t>
      </w:r>
      <w:r w:rsidR="003B4946" w:rsidRPr="005242CB">
        <w:rPr>
          <w:sz w:val="24"/>
          <w:szCs w:val="24"/>
        </w:rPr>
        <w:t xml:space="preserve"> g</w:t>
      </w:r>
      <w:r w:rsidR="003B4946">
        <w:rPr>
          <w:sz w:val="24"/>
          <w:szCs w:val="24"/>
        </w:rPr>
        <w:t xml:space="preserve">rant the degree of Bachelor </w:t>
      </w:r>
      <w:r w:rsidR="00646478">
        <w:rPr>
          <w:sz w:val="24"/>
          <w:szCs w:val="24"/>
        </w:rPr>
        <w:t xml:space="preserve">of Science degree </w:t>
      </w:r>
      <w:r w:rsidR="003B4946" w:rsidRPr="005242CB">
        <w:rPr>
          <w:sz w:val="24"/>
          <w:szCs w:val="24"/>
        </w:rPr>
        <w:t xml:space="preserve">to those students who have completed the </w:t>
      </w:r>
      <w:r w:rsidR="00646478">
        <w:rPr>
          <w:sz w:val="24"/>
          <w:szCs w:val="24"/>
        </w:rPr>
        <w:t xml:space="preserve">program </w:t>
      </w:r>
      <w:r w:rsidR="003B4946" w:rsidRPr="005242CB">
        <w:rPr>
          <w:sz w:val="24"/>
          <w:szCs w:val="24"/>
        </w:rPr>
        <w:t xml:space="preserve">requirements for graduation </w:t>
      </w:r>
      <w:r w:rsidR="003B4946" w:rsidRPr="00D261CA">
        <w:rPr>
          <w:rFonts w:eastAsia="MS Mincho"/>
          <w:color w:val="FF0000"/>
          <w:sz w:val="24"/>
          <w:szCs w:val="24"/>
          <w:u w:val="single"/>
        </w:rPr>
        <w:t xml:space="preserve">and who have maintained a 2.0 </w:t>
      </w:r>
      <w:r w:rsidR="00D57711">
        <w:rPr>
          <w:rFonts w:eastAsia="MS Mincho"/>
          <w:color w:val="FF0000"/>
          <w:sz w:val="24"/>
          <w:szCs w:val="24"/>
          <w:u w:val="single"/>
        </w:rPr>
        <w:t xml:space="preserve">grade </w:t>
      </w:r>
      <w:proofErr w:type="gramStart"/>
      <w:r w:rsidR="00D57711">
        <w:rPr>
          <w:rFonts w:eastAsia="MS Mincho"/>
          <w:color w:val="FF0000"/>
          <w:sz w:val="24"/>
          <w:szCs w:val="24"/>
          <w:u w:val="single"/>
        </w:rPr>
        <w:t xml:space="preserve">point </w:t>
      </w:r>
      <w:r w:rsidR="00646478">
        <w:rPr>
          <w:rFonts w:eastAsia="MS Mincho"/>
          <w:color w:val="FF0000"/>
          <w:sz w:val="24"/>
          <w:szCs w:val="24"/>
          <w:u w:val="single"/>
        </w:rPr>
        <w:t xml:space="preserve"> </w:t>
      </w:r>
      <w:r w:rsidR="003B4946" w:rsidRPr="00D261CA">
        <w:rPr>
          <w:rFonts w:eastAsia="MS Mincho"/>
          <w:color w:val="FF0000"/>
          <w:sz w:val="24"/>
          <w:szCs w:val="24"/>
          <w:u w:val="single"/>
        </w:rPr>
        <w:t>average</w:t>
      </w:r>
      <w:proofErr w:type="gramEnd"/>
      <w:r w:rsidR="003B4946" w:rsidRPr="00D261CA">
        <w:rPr>
          <w:rFonts w:eastAsia="MS Mincho"/>
          <w:color w:val="FF0000"/>
          <w:sz w:val="24"/>
          <w:szCs w:val="24"/>
          <w:u w:val="single"/>
        </w:rPr>
        <w:t xml:space="preserve"> in </w:t>
      </w:r>
      <w:r w:rsidR="00646478">
        <w:rPr>
          <w:rFonts w:eastAsia="MS Mincho"/>
          <w:color w:val="FF0000"/>
          <w:sz w:val="24"/>
          <w:szCs w:val="24"/>
          <w:u w:val="single"/>
        </w:rPr>
        <w:t>courses</w:t>
      </w:r>
      <w:r w:rsidR="003B4946" w:rsidRPr="00D261CA">
        <w:rPr>
          <w:rFonts w:eastAsia="MS Mincho"/>
          <w:color w:val="FF0000"/>
          <w:sz w:val="24"/>
          <w:szCs w:val="24"/>
          <w:u w:val="single"/>
        </w:rPr>
        <w:t xml:space="preserve"> attempted</w:t>
      </w:r>
      <w:r w:rsidR="003B4946" w:rsidRPr="005242CB">
        <w:rPr>
          <w:sz w:val="24"/>
          <w:szCs w:val="24"/>
        </w:rPr>
        <w:t xml:space="preserve"> as prescribed by </w:t>
      </w:r>
      <w:r w:rsidR="003B4946" w:rsidRPr="002C3D5F">
        <w:rPr>
          <w:sz w:val="24"/>
          <w:szCs w:val="24"/>
        </w:rPr>
        <w:t>Title 5 regulations</w:t>
      </w:r>
      <w:r w:rsidR="00646478" w:rsidRPr="002C3D5F">
        <w:rPr>
          <w:sz w:val="24"/>
          <w:szCs w:val="24"/>
        </w:rPr>
        <w:t xml:space="preserve">, accreditation requirements, </w:t>
      </w:r>
      <w:r w:rsidR="003B4946" w:rsidRPr="002C3D5F">
        <w:rPr>
          <w:sz w:val="24"/>
          <w:szCs w:val="24"/>
        </w:rPr>
        <w:t xml:space="preserve"> and the faculty.  </w:t>
      </w:r>
      <w:r w:rsidR="003B4946" w:rsidRPr="002C3D5F">
        <w:rPr>
          <w:rFonts w:eastAsia="MS Mincho"/>
          <w:color w:val="FF0000"/>
          <w:sz w:val="24"/>
          <w:szCs w:val="24"/>
          <w:u w:val="single"/>
        </w:rPr>
        <w:t>Students must also complete the general education, residency, and competency requirements set forth in Title 5.</w:t>
      </w:r>
      <w:r w:rsidR="003B4946" w:rsidRPr="002C3D5F">
        <w:rPr>
          <w:rFonts w:eastAsia="MS Mincho"/>
          <w:color w:val="FF0000"/>
          <w:sz w:val="24"/>
          <w:szCs w:val="24"/>
        </w:rPr>
        <w:t xml:space="preserve">  </w:t>
      </w:r>
      <w:r w:rsidR="00646478" w:rsidRPr="002C3D5F">
        <w:rPr>
          <w:sz w:val="24"/>
          <w:szCs w:val="24"/>
        </w:rPr>
        <w:t>Bachelor of</w:t>
      </w:r>
      <w:r w:rsidR="003B4946" w:rsidRPr="002C3D5F">
        <w:rPr>
          <w:sz w:val="24"/>
          <w:szCs w:val="24"/>
        </w:rPr>
        <w:t xml:space="preserve"> Science degrees shall be approved by the colleges’ curriculum committees, Curriculum and Instruction Council, the Board of Trustees, and the California Community Colleges Chancellor’s Office.</w:t>
      </w:r>
    </w:p>
    <w:p w:rsidR="005242CB" w:rsidRDefault="005242CB" w:rsidP="00F309C9">
      <w:pPr>
        <w:tabs>
          <w:tab w:val="left" w:pos="1640"/>
        </w:tabs>
        <w:jc w:val="both"/>
        <w:rPr>
          <w:sz w:val="24"/>
          <w:szCs w:val="24"/>
        </w:rPr>
      </w:pPr>
    </w:p>
    <w:p w:rsidR="00904C5D" w:rsidRDefault="0075612F" w:rsidP="00904C5D">
      <w:pPr>
        <w:tabs>
          <w:tab w:val="left" w:pos="1640"/>
        </w:tabs>
        <w:jc w:val="both"/>
        <w:rPr>
          <w:sz w:val="24"/>
          <w:szCs w:val="24"/>
        </w:rPr>
      </w:pPr>
      <w:r w:rsidRPr="00321204">
        <w:rPr>
          <w:sz w:val="24"/>
          <w:szCs w:val="24"/>
        </w:rPr>
        <w:lastRenderedPageBreak/>
        <w:t xml:space="preserve">The colleges may award </w:t>
      </w:r>
      <w:r w:rsidR="00D57711">
        <w:rPr>
          <w:sz w:val="24"/>
          <w:szCs w:val="24"/>
        </w:rPr>
        <w:t>the</w:t>
      </w:r>
      <w:r w:rsidRPr="00321204">
        <w:rPr>
          <w:sz w:val="24"/>
          <w:szCs w:val="24"/>
        </w:rPr>
        <w:t xml:space="preserve"> </w:t>
      </w:r>
      <w:r w:rsidR="005242CB" w:rsidRPr="00321204">
        <w:rPr>
          <w:sz w:val="24"/>
          <w:szCs w:val="24"/>
        </w:rPr>
        <w:t>Certificate of Achievement</w:t>
      </w:r>
      <w:r w:rsidR="00D57711">
        <w:rPr>
          <w:sz w:val="24"/>
          <w:szCs w:val="24"/>
        </w:rPr>
        <w:t xml:space="preserve"> to those students who have completed an approved</w:t>
      </w:r>
      <w:r w:rsidR="00321204" w:rsidRPr="00321204">
        <w:rPr>
          <w:sz w:val="24"/>
          <w:szCs w:val="24"/>
        </w:rPr>
        <w:t xml:space="preserve"> sequence of courses consisting of 18 or more semester units</w:t>
      </w:r>
      <w:r w:rsidR="00721310">
        <w:rPr>
          <w:sz w:val="24"/>
          <w:szCs w:val="24"/>
        </w:rPr>
        <w:t>, or alternatively 12 to 17.5 semester units</w:t>
      </w:r>
      <w:r w:rsidR="00321204" w:rsidRPr="00321204">
        <w:rPr>
          <w:sz w:val="24"/>
          <w:szCs w:val="24"/>
        </w:rPr>
        <w:t xml:space="preserve"> of degree-applicable credit coursework</w:t>
      </w:r>
      <w:r w:rsidR="00D57711">
        <w:rPr>
          <w:sz w:val="24"/>
          <w:szCs w:val="24"/>
        </w:rPr>
        <w:t xml:space="preserve"> and who have maintained a 2.0 grade point average </w:t>
      </w:r>
      <w:r w:rsidR="00D57711" w:rsidRPr="00D261CA">
        <w:rPr>
          <w:rFonts w:eastAsia="MS Mincho"/>
          <w:color w:val="FF0000"/>
          <w:sz w:val="24"/>
          <w:szCs w:val="24"/>
          <w:u w:val="single"/>
        </w:rPr>
        <w:t xml:space="preserve">in </w:t>
      </w:r>
      <w:r w:rsidR="00D57711">
        <w:rPr>
          <w:rFonts w:eastAsia="MS Mincho"/>
          <w:color w:val="FF0000"/>
          <w:sz w:val="24"/>
          <w:szCs w:val="24"/>
          <w:u w:val="single"/>
        </w:rPr>
        <w:t>courses</w:t>
      </w:r>
      <w:r w:rsidR="00D57711" w:rsidRPr="00D261CA">
        <w:rPr>
          <w:rFonts w:eastAsia="MS Mincho"/>
          <w:color w:val="FF0000"/>
          <w:sz w:val="24"/>
          <w:szCs w:val="24"/>
          <w:u w:val="single"/>
        </w:rPr>
        <w:t xml:space="preserve"> attempted</w:t>
      </w:r>
      <w:r w:rsidR="00032F24">
        <w:rPr>
          <w:sz w:val="24"/>
          <w:szCs w:val="24"/>
        </w:rPr>
        <w:t xml:space="preserve"> as prescribed by t</w:t>
      </w:r>
      <w:r w:rsidR="00D57711" w:rsidRPr="005242CB">
        <w:rPr>
          <w:sz w:val="24"/>
          <w:szCs w:val="24"/>
        </w:rPr>
        <w:t xml:space="preserve">itle 5 regulations and the faculty. </w:t>
      </w:r>
      <w:r w:rsidR="00D57711">
        <w:rPr>
          <w:sz w:val="24"/>
          <w:szCs w:val="24"/>
        </w:rPr>
        <w:t xml:space="preserve"> </w:t>
      </w:r>
      <w:r w:rsidR="00321204" w:rsidRPr="00321204">
        <w:rPr>
          <w:sz w:val="24"/>
          <w:szCs w:val="24"/>
        </w:rPr>
        <w:t xml:space="preserve"> </w:t>
      </w:r>
      <w:r w:rsidR="005242CB" w:rsidRPr="005242CB">
        <w:rPr>
          <w:sz w:val="24"/>
          <w:szCs w:val="24"/>
        </w:rPr>
        <w:t xml:space="preserve">Such certificates shall be designed as a pattern of learning experiences considered to develop certain capabilities that may oriented </w:t>
      </w:r>
      <w:r w:rsidR="005242CB">
        <w:rPr>
          <w:sz w:val="24"/>
          <w:szCs w:val="24"/>
        </w:rPr>
        <w:t>to career or general education.</w:t>
      </w:r>
      <w:r w:rsidR="00904C5D">
        <w:rPr>
          <w:sz w:val="24"/>
          <w:szCs w:val="24"/>
        </w:rPr>
        <w:t xml:space="preserve"> Certificates of Achievement </w:t>
      </w:r>
      <w:r w:rsidR="00904C5D" w:rsidRPr="005242CB">
        <w:rPr>
          <w:sz w:val="24"/>
          <w:szCs w:val="24"/>
        </w:rPr>
        <w:t>shall be approved by the colleges’ curriculum committees, Curriculum and Instruction Council, the Board of Trustees, and the California Communit</w:t>
      </w:r>
      <w:r w:rsidR="00904C5D">
        <w:rPr>
          <w:sz w:val="24"/>
          <w:szCs w:val="24"/>
        </w:rPr>
        <w:t>y Colleges Chancellor’s Office.</w:t>
      </w:r>
    </w:p>
    <w:p w:rsidR="005242CB" w:rsidRDefault="005242CB" w:rsidP="00F309C9">
      <w:pPr>
        <w:tabs>
          <w:tab w:val="left" w:pos="1640"/>
        </w:tabs>
        <w:jc w:val="both"/>
        <w:rPr>
          <w:sz w:val="24"/>
          <w:szCs w:val="24"/>
        </w:rPr>
      </w:pPr>
    </w:p>
    <w:p w:rsidR="005242CB" w:rsidRPr="006F329F" w:rsidRDefault="0075612F" w:rsidP="00F309C9">
      <w:pPr>
        <w:tabs>
          <w:tab w:val="left" w:pos="1640"/>
        </w:tabs>
        <w:jc w:val="both"/>
        <w:rPr>
          <w:sz w:val="24"/>
          <w:szCs w:val="24"/>
        </w:rPr>
      </w:pPr>
      <w:r w:rsidRPr="006F329F">
        <w:rPr>
          <w:sz w:val="24"/>
          <w:szCs w:val="24"/>
        </w:rPr>
        <w:t>The colleges may award</w:t>
      </w:r>
      <w:r w:rsidR="005242CB" w:rsidRPr="006F329F">
        <w:rPr>
          <w:sz w:val="24"/>
          <w:szCs w:val="24"/>
        </w:rPr>
        <w:t xml:space="preserve"> the Certificate of Performance, consisting of less than 18 units, without California Community Colleges Chancellor’s Office approval after approval by the colleges’ curriculum committees, the Curriculum and Instruction Council, and the Board of Trustees.  Certificates of Performance are department awards</w:t>
      </w:r>
      <w:r w:rsidR="002203CC" w:rsidRPr="006F329F">
        <w:rPr>
          <w:sz w:val="24"/>
          <w:szCs w:val="24"/>
        </w:rPr>
        <w:t xml:space="preserve"> which signify the completion of a related set of courses as determined by the faculty. Certificates of Performance</w:t>
      </w:r>
      <w:r w:rsidR="005242CB" w:rsidRPr="006F329F">
        <w:rPr>
          <w:sz w:val="24"/>
          <w:szCs w:val="24"/>
        </w:rPr>
        <w:t xml:space="preserve"> do not imply that graduation requirements have been met</w:t>
      </w:r>
      <w:r w:rsidR="002203CC" w:rsidRPr="006F329F">
        <w:rPr>
          <w:sz w:val="24"/>
          <w:szCs w:val="24"/>
        </w:rPr>
        <w:t xml:space="preserve"> and shall</w:t>
      </w:r>
      <w:r w:rsidR="005242CB" w:rsidRPr="006F329F">
        <w:rPr>
          <w:sz w:val="24"/>
          <w:szCs w:val="24"/>
        </w:rPr>
        <w:t xml:space="preserve"> not be listed on a student’s transcript.</w:t>
      </w:r>
      <w:r w:rsidR="004A1F4D" w:rsidRPr="006F329F">
        <w:rPr>
          <w:sz w:val="24"/>
          <w:szCs w:val="24"/>
        </w:rPr>
        <w:t xml:space="preserve"> </w:t>
      </w:r>
    </w:p>
    <w:p w:rsidR="00D44F39" w:rsidRPr="006F329F" w:rsidRDefault="00D44F39" w:rsidP="00F309C9">
      <w:pPr>
        <w:tabs>
          <w:tab w:val="left" w:pos="1640"/>
        </w:tabs>
        <w:jc w:val="both"/>
        <w:rPr>
          <w:color w:val="5F497A" w:themeColor="accent4" w:themeShade="BF"/>
          <w:sz w:val="24"/>
          <w:szCs w:val="24"/>
        </w:rPr>
      </w:pPr>
    </w:p>
    <w:p w:rsidR="002203CC" w:rsidRDefault="00D44F39" w:rsidP="002203CC">
      <w:pPr>
        <w:tabs>
          <w:tab w:val="left" w:pos="1640"/>
        </w:tabs>
        <w:jc w:val="both"/>
        <w:rPr>
          <w:sz w:val="24"/>
          <w:szCs w:val="24"/>
        </w:rPr>
      </w:pPr>
      <w:r w:rsidRPr="006F329F">
        <w:rPr>
          <w:sz w:val="24"/>
          <w:szCs w:val="24"/>
        </w:rPr>
        <w:t>Continuing Education may award</w:t>
      </w:r>
      <w:r w:rsidR="005242CB" w:rsidRPr="006F329F">
        <w:rPr>
          <w:sz w:val="24"/>
          <w:szCs w:val="24"/>
        </w:rPr>
        <w:t xml:space="preserve"> the noncredit Certificate of Completion </w:t>
      </w:r>
      <w:r w:rsidR="00977433" w:rsidRPr="006F329F">
        <w:rPr>
          <w:sz w:val="24"/>
          <w:szCs w:val="24"/>
        </w:rPr>
        <w:t xml:space="preserve">or Certificate of Competency </w:t>
      </w:r>
      <w:r w:rsidR="00F66A67" w:rsidRPr="006F329F">
        <w:rPr>
          <w:sz w:val="24"/>
          <w:szCs w:val="24"/>
        </w:rPr>
        <w:t xml:space="preserve">for </w:t>
      </w:r>
      <w:r w:rsidR="005242CB" w:rsidRPr="006F329F">
        <w:rPr>
          <w:sz w:val="24"/>
          <w:szCs w:val="24"/>
        </w:rPr>
        <w:t xml:space="preserve">the </w:t>
      </w:r>
      <w:r w:rsidR="00032F24" w:rsidRPr="006F329F">
        <w:rPr>
          <w:sz w:val="24"/>
          <w:szCs w:val="24"/>
        </w:rPr>
        <w:t>attainment</w:t>
      </w:r>
      <w:r w:rsidR="00F66A67" w:rsidRPr="006F329F">
        <w:rPr>
          <w:sz w:val="24"/>
          <w:szCs w:val="24"/>
        </w:rPr>
        <w:t xml:space="preserve"> of applicable competencies learned in</w:t>
      </w:r>
      <w:r w:rsidR="005242CB" w:rsidRPr="006F329F">
        <w:rPr>
          <w:sz w:val="24"/>
          <w:szCs w:val="24"/>
        </w:rPr>
        <w:t xml:space="preserve"> a pattern of noncredit courses </w:t>
      </w:r>
      <w:r w:rsidR="000221F4" w:rsidRPr="006F329F">
        <w:rPr>
          <w:sz w:val="24"/>
          <w:szCs w:val="24"/>
        </w:rPr>
        <w:t xml:space="preserve">as </w:t>
      </w:r>
      <w:r w:rsidR="0090187C" w:rsidRPr="006F329F">
        <w:rPr>
          <w:sz w:val="24"/>
          <w:szCs w:val="24"/>
        </w:rPr>
        <w:t>pre</w:t>
      </w:r>
      <w:r w:rsidR="00032F24" w:rsidRPr="006F329F">
        <w:rPr>
          <w:sz w:val="24"/>
          <w:szCs w:val="24"/>
        </w:rPr>
        <w:t xml:space="preserve">scribed </w:t>
      </w:r>
      <w:r w:rsidR="0090187C" w:rsidRPr="006F329F">
        <w:rPr>
          <w:sz w:val="24"/>
          <w:szCs w:val="24"/>
        </w:rPr>
        <w:t xml:space="preserve">by </w:t>
      </w:r>
      <w:r w:rsidR="000221F4" w:rsidRPr="006F329F">
        <w:rPr>
          <w:sz w:val="24"/>
          <w:szCs w:val="24"/>
        </w:rPr>
        <w:t xml:space="preserve">title 5.   </w:t>
      </w:r>
      <w:r w:rsidR="002203CC" w:rsidRPr="006F329F">
        <w:rPr>
          <w:sz w:val="24"/>
          <w:szCs w:val="24"/>
        </w:rPr>
        <w:t xml:space="preserve">Certificates of </w:t>
      </w:r>
      <w:r w:rsidR="000221F4" w:rsidRPr="006F329F">
        <w:rPr>
          <w:sz w:val="24"/>
          <w:szCs w:val="24"/>
        </w:rPr>
        <w:t>Completion</w:t>
      </w:r>
      <w:r w:rsidR="002203CC" w:rsidRPr="006F329F">
        <w:rPr>
          <w:sz w:val="24"/>
          <w:szCs w:val="24"/>
        </w:rPr>
        <w:t xml:space="preserve"> shall be approved by the </w:t>
      </w:r>
      <w:r w:rsidR="000221F4" w:rsidRPr="006F329F">
        <w:rPr>
          <w:sz w:val="24"/>
          <w:szCs w:val="24"/>
        </w:rPr>
        <w:t>Continuing Education curriculum committee</w:t>
      </w:r>
      <w:r w:rsidR="002203CC" w:rsidRPr="006F329F">
        <w:rPr>
          <w:sz w:val="24"/>
          <w:szCs w:val="24"/>
        </w:rPr>
        <w:t>, Curriculum and Instruction Council, the Board of Trustees, and the California Community Colleges Chancellor’s Office.</w:t>
      </w:r>
      <w:r w:rsidR="000221F4">
        <w:rPr>
          <w:sz w:val="24"/>
          <w:szCs w:val="24"/>
        </w:rPr>
        <w:t xml:space="preserve"> </w:t>
      </w:r>
    </w:p>
    <w:p w:rsidR="005242CB" w:rsidRDefault="005242CB" w:rsidP="00F309C9">
      <w:pPr>
        <w:tabs>
          <w:tab w:val="left" w:pos="1640"/>
        </w:tabs>
        <w:jc w:val="both"/>
        <w:rPr>
          <w:sz w:val="24"/>
          <w:szCs w:val="24"/>
        </w:rPr>
      </w:pPr>
    </w:p>
    <w:p w:rsidR="005242CB" w:rsidRDefault="005242CB" w:rsidP="00F309C9">
      <w:pPr>
        <w:tabs>
          <w:tab w:val="left" w:pos="1640"/>
        </w:tabs>
        <w:jc w:val="both"/>
        <w:rPr>
          <w:sz w:val="24"/>
          <w:szCs w:val="24"/>
        </w:rPr>
      </w:pPr>
      <w:r w:rsidRPr="005242CB">
        <w:rPr>
          <w:sz w:val="24"/>
          <w:szCs w:val="24"/>
        </w:rPr>
        <w:t xml:space="preserve">The </w:t>
      </w:r>
      <w:r w:rsidR="00D947F7" w:rsidRPr="00D947F7">
        <w:rPr>
          <w:color w:val="0070C0"/>
          <w:sz w:val="24"/>
          <w:szCs w:val="24"/>
          <w:u w:val="single"/>
        </w:rPr>
        <w:t>District</w:t>
      </w:r>
      <w:r w:rsidR="00D947F7" w:rsidRPr="005242CB">
        <w:rPr>
          <w:sz w:val="24"/>
          <w:szCs w:val="24"/>
        </w:rPr>
        <w:t xml:space="preserve"> </w:t>
      </w:r>
      <w:r w:rsidRPr="005242CB">
        <w:rPr>
          <w:sz w:val="24"/>
          <w:szCs w:val="24"/>
        </w:rPr>
        <w:t xml:space="preserve">Chancellor </w:t>
      </w:r>
      <w:r w:rsidR="003752DD">
        <w:rPr>
          <w:sz w:val="24"/>
          <w:szCs w:val="24"/>
        </w:rPr>
        <w:t xml:space="preserve">or designee </w:t>
      </w:r>
      <w:r w:rsidRPr="005242CB">
        <w:rPr>
          <w:sz w:val="24"/>
          <w:szCs w:val="24"/>
        </w:rPr>
        <w:t xml:space="preserve">shall establish procedures to determine degree and certificate requirements that include appropriate involvement of the local curriculum committees. </w:t>
      </w:r>
      <w:r w:rsidR="00D947F7">
        <w:rPr>
          <w:sz w:val="24"/>
          <w:szCs w:val="24"/>
        </w:rPr>
        <w:t xml:space="preserve"> </w:t>
      </w:r>
      <w:r w:rsidRPr="005242CB">
        <w:rPr>
          <w:sz w:val="24"/>
          <w:szCs w:val="24"/>
        </w:rPr>
        <w:t xml:space="preserve">The procedures shall assure that graduation and program requirements are published in the </w:t>
      </w:r>
      <w:r w:rsidRPr="00D947F7">
        <w:rPr>
          <w:strike/>
          <w:sz w:val="24"/>
          <w:szCs w:val="24"/>
        </w:rPr>
        <w:t>San Diego Community College</w:t>
      </w:r>
      <w:r w:rsidRPr="005242CB">
        <w:rPr>
          <w:sz w:val="24"/>
          <w:szCs w:val="24"/>
        </w:rPr>
        <w:t xml:space="preserve"> District’s Colleges and/or Continuing Education catalogs and included in other resources th</w:t>
      </w:r>
      <w:r>
        <w:rPr>
          <w:sz w:val="24"/>
          <w:szCs w:val="24"/>
        </w:rPr>
        <w:t>at are convenient for students.</w:t>
      </w:r>
    </w:p>
    <w:p w:rsidR="005242CB" w:rsidRDefault="005242CB" w:rsidP="00F309C9">
      <w:pPr>
        <w:tabs>
          <w:tab w:val="left" w:pos="1640"/>
        </w:tabs>
        <w:jc w:val="both"/>
        <w:rPr>
          <w:sz w:val="24"/>
          <w:szCs w:val="24"/>
        </w:rPr>
      </w:pPr>
    </w:p>
    <w:p w:rsidR="000C4112" w:rsidRDefault="005242CB" w:rsidP="00F309C9">
      <w:pPr>
        <w:tabs>
          <w:tab w:val="left" w:pos="1640"/>
        </w:tabs>
        <w:jc w:val="both"/>
        <w:rPr>
          <w:sz w:val="24"/>
          <w:szCs w:val="24"/>
        </w:rPr>
      </w:pPr>
      <w:r w:rsidRPr="005242CB">
        <w:rPr>
          <w:sz w:val="24"/>
          <w:szCs w:val="24"/>
        </w:rPr>
        <w:t>See Administrative Procedures: To Be Determined</w:t>
      </w:r>
    </w:p>
    <w:p w:rsidR="005242CB" w:rsidRDefault="005242CB" w:rsidP="00F309C9">
      <w:pPr>
        <w:tabs>
          <w:tab w:val="left" w:pos="1640"/>
        </w:tabs>
        <w:jc w:val="both"/>
        <w:rPr>
          <w:sz w:val="24"/>
          <w:szCs w:val="24"/>
        </w:rPr>
      </w:pPr>
    </w:p>
    <w:p w:rsidR="005242CB" w:rsidRPr="005242CB" w:rsidRDefault="005242CB" w:rsidP="00F309C9">
      <w:pPr>
        <w:tabs>
          <w:tab w:val="left" w:pos="1640"/>
        </w:tabs>
        <w:jc w:val="both"/>
        <w:rPr>
          <w:strike/>
          <w:sz w:val="24"/>
          <w:szCs w:val="24"/>
        </w:rPr>
      </w:pPr>
      <w:r w:rsidRPr="005242CB">
        <w:rPr>
          <w:strike/>
          <w:sz w:val="24"/>
          <w:szCs w:val="24"/>
        </w:rPr>
        <w:t>References:</w:t>
      </w:r>
    </w:p>
    <w:p w:rsidR="005242CB" w:rsidRPr="005242CB" w:rsidRDefault="005242CB" w:rsidP="00F309C9">
      <w:pPr>
        <w:tabs>
          <w:tab w:val="left" w:pos="1640"/>
        </w:tabs>
        <w:jc w:val="both"/>
        <w:rPr>
          <w:strike/>
          <w:sz w:val="24"/>
          <w:szCs w:val="24"/>
        </w:rPr>
      </w:pPr>
      <w:r w:rsidRPr="005242CB">
        <w:rPr>
          <w:strike/>
          <w:sz w:val="24"/>
          <w:szCs w:val="24"/>
        </w:rPr>
        <w:t>Title 5 Sections 55060 et seq. Education Code Section 70902(b</w:t>
      </w:r>
      <w:proofErr w:type="gramStart"/>
      <w:r w:rsidRPr="005242CB">
        <w:rPr>
          <w:strike/>
          <w:sz w:val="24"/>
          <w:szCs w:val="24"/>
        </w:rPr>
        <w:t>)(</w:t>
      </w:r>
      <w:proofErr w:type="gramEnd"/>
      <w:r w:rsidRPr="005242CB">
        <w:rPr>
          <w:strike/>
          <w:sz w:val="24"/>
          <w:szCs w:val="24"/>
        </w:rPr>
        <w:t>3)</w:t>
      </w:r>
    </w:p>
    <w:p w:rsidR="005242CB" w:rsidRPr="005242CB" w:rsidRDefault="005242CB" w:rsidP="00F309C9">
      <w:pPr>
        <w:tabs>
          <w:tab w:val="left" w:pos="1640"/>
        </w:tabs>
        <w:jc w:val="both"/>
        <w:rPr>
          <w:strike/>
          <w:sz w:val="24"/>
          <w:szCs w:val="24"/>
        </w:rPr>
      </w:pPr>
    </w:p>
    <w:p w:rsidR="005242CB" w:rsidRPr="005242CB" w:rsidRDefault="005242CB" w:rsidP="00F309C9">
      <w:pPr>
        <w:tabs>
          <w:tab w:val="left" w:pos="1640"/>
        </w:tabs>
        <w:jc w:val="both"/>
        <w:rPr>
          <w:strike/>
          <w:sz w:val="24"/>
          <w:szCs w:val="24"/>
        </w:rPr>
      </w:pPr>
      <w:r w:rsidRPr="005242CB">
        <w:rPr>
          <w:strike/>
          <w:sz w:val="24"/>
          <w:szCs w:val="24"/>
        </w:rPr>
        <w:t>Adopted: 5/27/10</w:t>
      </w:r>
    </w:p>
    <w:p w:rsidR="005242CB" w:rsidRPr="005242CB" w:rsidRDefault="005242CB" w:rsidP="00F309C9">
      <w:pPr>
        <w:tabs>
          <w:tab w:val="left" w:pos="1640"/>
        </w:tabs>
        <w:jc w:val="both"/>
        <w:rPr>
          <w:strike/>
          <w:sz w:val="24"/>
          <w:szCs w:val="24"/>
        </w:rPr>
      </w:pPr>
    </w:p>
    <w:p w:rsidR="005242CB" w:rsidRPr="005242CB" w:rsidRDefault="005242CB" w:rsidP="00F309C9">
      <w:pPr>
        <w:tabs>
          <w:tab w:val="left" w:pos="1640"/>
        </w:tabs>
        <w:jc w:val="both"/>
        <w:rPr>
          <w:strike/>
          <w:sz w:val="24"/>
          <w:szCs w:val="24"/>
        </w:rPr>
      </w:pPr>
      <w:r w:rsidRPr="005242CB">
        <w:rPr>
          <w:strike/>
          <w:sz w:val="24"/>
          <w:szCs w:val="24"/>
        </w:rPr>
        <w:t>DRAFT</w:t>
      </w:r>
    </w:p>
    <w:p w:rsidR="006A07BA" w:rsidRDefault="006A07BA" w:rsidP="00F309C9">
      <w:pPr>
        <w:tabs>
          <w:tab w:val="left" w:pos="1640"/>
        </w:tabs>
        <w:jc w:val="both"/>
        <w:rPr>
          <w:sz w:val="24"/>
          <w:szCs w:val="24"/>
        </w:rPr>
      </w:pPr>
    </w:p>
    <w:tbl>
      <w:tblPr>
        <w:tblW w:w="9583" w:type="dxa"/>
        <w:tblLayout w:type="fixed"/>
        <w:tblLook w:val="0000" w:firstRow="0" w:lastRow="0" w:firstColumn="0" w:lastColumn="0" w:noHBand="0" w:noVBand="0"/>
      </w:tblPr>
      <w:tblGrid>
        <w:gridCol w:w="4795"/>
        <w:gridCol w:w="4788"/>
      </w:tblGrid>
      <w:tr w:rsidR="009D7496" w:rsidTr="000151ED">
        <w:tc>
          <w:tcPr>
            <w:tcW w:w="4795" w:type="dxa"/>
            <w:tcBorders>
              <w:top w:val="single" w:sz="6" w:space="0" w:color="auto"/>
            </w:tcBorders>
          </w:tcPr>
          <w:p w:rsidR="008559CD" w:rsidRDefault="009D7496" w:rsidP="00A475E8">
            <w:pPr>
              <w:pStyle w:val="Footer"/>
              <w:rPr>
                <w:rFonts w:cs="Arial"/>
                <w:sz w:val="24"/>
                <w:szCs w:val="24"/>
              </w:rPr>
            </w:pPr>
            <w:bookmarkStart w:id="0" w:name="_GoBack"/>
            <w:bookmarkEnd w:id="0"/>
            <w:r w:rsidRPr="009D7496">
              <w:rPr>
                <w:rFonts w:cs="Arial"/>
                <w:b/>
                <w:sz w:val="24"/>
                <w:szCs w:val="24"/>
              </w:rPr>
              <w:t>A</w:t>
            </w:r>
            <w:r w:rsidR="00A475E8">
              <w:rPr>
                <w:rFonts w:cs="Arial"/>
                <w:b/>
                <w:sz w:val="24"/>
                <w:szCs w:val="24"/>
              </w:rPr>
              <w:t>dopte</w:t>
            </w:r>
            <w:r w:rsidRPr="009D7496">
              <w:rPr>
                <w:rFonts w:cs="Arial"/>
                <w:b/>
                <w:sz w:val="24"/>
                <w:szCs w:val="24"/>
              </w:rPr>
              <w:t xml:space="preserve">d:  </w:t>
            </w:r>
            <w:r w:rsidR="00722BBB">
              <w:rPr>
                <w:rFonts w:cs="Arial"/>
                <w:sz w:val="24"/>
                <w:szCs w:val="24"/>
              </w:rPr>
              <w:t>May 27, 2010</w:t>
            </w:r>
          </w:p>
          <w:p w:rsidR="00F63161" w:rsidRPr="00F63161" w:rsidRDefault="00F63161" w:rsidP="00A475E8">
            <w:pPr>
              <w:pStyle w:val="Footer"/>
              <w:rPr>
                <w:rFonts w:cs="Arial"/>
                <w:b/>
                <w:sz w:val="24"/>
                <w:szCs w:val="24"/>
              </w:rPr>
            </w:pPr>
            <w:r w:rsidRPr="00F63161">
              <w:rPr>
                <w:rFonts w:cs="Arial"/>
                <w:b/>
                <w:sz w:val="24"/>
                <w:szCs w:val="24"/>
              </w:rPr>
              <w:t xml:space="preserve">Revised:  </w:t>
            </w:r>
          </w:p>
          <w:p w:rsidR="008559CD" w:rsidRPr="008559CD" w:rsidRDefault="008559CD" w:rsidP="00A475E8">
            <w:pPr>
              <w:pStyle w:val="Footer"/>
              <w:rPr>
                <w:rFonts w:cs="Arial"/>
                <w:b/>
                <w:sz w:val="24"/>
                <w:szCs w:val="24"/>
              </w:rPr>
            </w:pPr>
          </w:p>
        </w:tc>
        <w:tc>
          <w:tcPr>
            <w:tcW w:w="4788" w:type="dxa"/>
            <w:tcBorders>
              <w:top w:val="single" w:sz="6" w:space="0" w:color="auto"/>
            </w:tcBorders>
          </w:tcPr>
          <w:p w:rsidR="009D7496" w:rsidRDefault="009D7496" w:rsidP="000151ED">
            <w:pPr>
              <w:pStyle w:val="Footer"/>
              <w:jc w:val="right"/>
            </w:pPr>
          </w:p>
        </w:tc>
      </w:tr>
      <w:tr w:rsidR="009D7496" w:rsidTr="000151ED">
        <w:tc>
          <w:tcPr>
            <w:tcW w:w="4795" w:type="dxa"/>
          </w:tcPr>
          <w:p w:rsidR="009D7496" w:rsidRPr="00DE7E28" w:rsidRDefault="009D7496" w:rsidP="00722BBB">
            <w:pPr>
              <w:pStyle w:val="Footer"/>
              <w:rPr>
                <w:rFonts w:ascii="Times New Roman" w:hAnsi="Times New Roman"/>
                <w:i/>
                <w:sz w:val="24"/>
                <w:szCs w:val="24"/>
              </w:rPr>
            </w:pPr>
            <w:r w:rsidRPr="00DE7E28">
              <w:rPr>
                <w:rFonts w:ascii="Times New Roman" w:hAnsi="Times New Roman"/>
                <w:i/>
                <w:sz w:val="24"/>
                <w:szCs w:val="24"/>
              </w:rPr>
              <w:t>(</w:t>
            </w:r>
            <w:r w:rsidR="007B19FF" w:rsidRPr="007B19FF">
              <w:rPr>
                <w:rFonts w:ascii="Times New Roman" w:hAnsi="Times New Roman"/>
                <w:i/>
                <w:sz w:val="24"/>
                <w:szCs w:val="24"/>
              </w:rPr>
              <w:t xml:space="preserve">Replaces current </w:t>
            </w:r>
            <w:r w:rsidR="007B19FF">
              <w:rPr>
                <w:rFonts w:ascii="Times New Roman" w:hAnsi="Times New Roman"/>
                <w:i/>
                <w:sz w:val="24"/>
                <w:szCs w:val="24"/>
              </w:rPr>
              <w:t>SD</w:t>
            </w:r>
            <w:r w:rsidR="007B19FF" w:rsidRPr="007B19FF">
              <w:rPr>
                <w:rFonts w:ascii="Times New Roman" w:hAnsi="Times New Roman"/>
                <w:i/>
                <w:sz w:val="24"/>
                <w:szCs w:val="24"/>
              </w:rPr>
              <w:t xml:space="preserve">CCD </w:t>
            </w:r>
            <w:r w:rsidR="000C4112">
              <w:rPr>
                <w:rFonts w:ascii="Times New Roman" w:hAnsi="Times New Roman"/>
                <w:i/>
                <w:sz w:val="24"/>
                <w:szCs w:val="24"/>
              </w:rPr>
              <w:t>BP</w:t>
            </w:r>
            <w:r w:rsidR="007B19FF" w:rsidRPr="007B19FF">
              <w:rPr>
                <w:rFonts w:ascii="Times New Roman" w:hAnsi="Times New Roman"/>
                <w:i/>
                <w:sz w:val="24"/>
                <w:szCs w:val="24"/>
              </w:rPr>
              <w:t xml:space="preserve"> </w:t>
            </w:r>
            <w:r w:rsidR="00722BBB">
              <w:rPr>
                <w:rFonts w:ascii="Times New Roman" w:hAnsi="Times New Roman"/>
                <w:i/>
                <w:sz w:val="24"/>
                <w:szCs w:val="24"/>
              </w:rPr>
              <w:t>5100</w:t>
            </w:r>
            <w:r w:rsidRPr="00DE7E28">
              <w:rPr>
                <w:rFonts w:ascii="Times New Roman" w:hAnsi="Times New Roman"/>
                <w:i/>
                <w:sz w:val="24"/>
                <w:szCs w:val="24"/>
              </w:rPr>
              <w:t>)</w:t>
            </w:r>
          </w:p>
        </w:tc>
        <w:tc>
          <w:tcPr>
            <w:tcW w:w="4788" w:type="dxa"/>
          </w:tcPr>
          <w:p w:rsidR="009D7496" w:rsidRDefault="009D7496" w:rsidP="000151ED">
            <w:pPr>
              <w:pStyle w:val="Footer"/>
            </w:pPr>
          </w:p>
        </w:tc>
      </w:tr>
    </w:tbl>
    <w:p w:rsidR="000614CA" w:rsidRDefault="000614CA" w:rsidP="00554CAF">
      <w:pPr>
        <w:overflowPunct/>
        <w:autoSpaceDE/>
        <w:autoSpaceDN/>
        <w:adjustRightInd/>
        <w:spacing w:after="200" w:line="276" w:lineRule="auto"/>
        <w:textAlignment w:val="auto"/>
        <w:rPr>
          <w:rFonts w:cs="Arial"/>
          <w:sz w:val="22"/>
          <w:szCs w:val="22"/>
        </w:rPr>
      </w:pPr>
    </w:p>
    <w:sectPr w:rsidR="000614CA">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F24" w:rsidRDefault="00032F24" w:rsidP="00175237">
      <w:r>
        <w:separator/>
      </w:r>
    </w:p>
  </w:endnote>
  <w:endnote w:type="continuationSeparator" w:id="0">
    <w:p w:rsidR="00032F24" w:rsidRDefault="00032F24" w:rsidP="0017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550284"/>
      <w:docPartObj>
        <w:docPartGallery w:val="Page Numbers (Bottom of Page)"/>
        <w:docPartUnique/>
      </w:docPartObj>
    </w:sdtPr>
    <w:sdtEndPr>
      <w:rPr>
        <w:noProof/>
        <w:sz w:val="20"/>
      </w:rPr>
    </w:sdtEndPr>
    <w:sdtContent>
      <w:p w:rsidR="00032F24" w:rsidRPr="00CB06F6" w:rsidRDefault="00032F24">
        <w:pPr>
          <w:pStyle w:val="Footer"/>
          <w:jc w:val="right"/>
          <w:rPr>
            <w:sz w:val="20"/>
          </w:rPr>
        </w:pPr>
        <w:r w:rsidRPr="00CB06F6">
          <w:rPr>
            <w:sz w:val="20"/>
          </w:rPr>
          <w:fldChar w:fldCharType="begin"/>
        </w:r>
        <w:r w:rsidRPr="00CB06F6">
          <w:rPr>
            <w:sz w:val="20"/>
          </w:rPr>
          <w:instrText xml:space="preserve"> PAGE   \* MERGEFORMAT </w:instrText>
        </w:r>
        <w:r w:rsidRPr="00CB06F6">
          <w:rPr>
            <w:sz w:val="20"/>
          </w:rPr>
          <w:fldChar w:fldCharType="separate"/>
        </w:r>
        <w:r w:rsidR="002C3D5F">
          <w:rPr>
            <w:noProof/>
            <w:sz w:val="20"/>
          </w:rPr>
          <w:t>2</w:t>
        </w:r>
        <w:r w:rsidRPr="00CB06F6">
          <w:rPr>
            <w:noProof/>
            <w:sz w:val="20"/>
          </w:rPr>
          <w:fldChar w:fldCharType="end"/>
        </w:r>
      </w:p>
    </w:sdtContent>
  </w:sdt>
  <w:p w:rsidR="00032F24" w:rsidRDefault="00032F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F24" w:rsidRDefault="00032F24">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F24" w:rsidRDefault="00032F24" w:rsidP="00175237">
      <w:r>
        <w:separator/>
      </w:r>
    </w:p>
  </w:footnote>
  <w:footnote w:type="continuationSeparator" w:id="0">
    <w:p w:rsidR="00032F24" w:rsidRDefault="00032F24" w:rsidP="001752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81EBC1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B12118"/>
    <w:multiLevelType w:val="hybridMultilevel"/>
    <w:tmpl w:val="AACA70BA"/>
    <w:lvl w:ilvl="0" w:tplc="04090003">
      <w:start w:val="1"/>
      <w:numFmt w:val="bullet"/>
      <w:pStyle w:val="bulletadded"/>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FF2371"/>
    <w:multiLevelType w:val="hybridMultilevel"/>
    <w:tmpl w:val="D26895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A84529"/>
    <w:multiLevelType w:val="multilevel"/>
    <w:tmpl w:val="04090027"/>
    <w:lvl w:ilvl="0">
      <w:start w:val="1"/>
      <w:numFmt w:val="upperRoman"/>
      <w:lvlText w:val="%1."/>
      <w:lvlJc w:val="left"/>
      <w:pPr>
        <w:ind w:left="9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nsid w:val="4C147042"/>
    <w:multiLevelType w:val="hybridMultilevel"/>
    <w:tmpl w:val="ABF0A51C"/>
    <w:lvl w:ilvl="0" w:tplc="91EEED42">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1B19F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2"/>
  </w:num>
  <w:num w:numId="2">
    <w:abstractNumId w:val="4"/>
  </w:num>
  <w:num w:numId="3">
    <w:abstractNumId w:val="0"/>
  </w:num>
  <w:num w:numId="4">
    <w:abstractNumId w:val="1"/>
  </w:num>
  <w:num w:numId="5">
    <w:abstractNumId w:val="5"/>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237"/>
    <w:rsid w:val="000151ED"/>
    <w:rsid w:val="000221F4"/>
    <w:rsid w:val="00032F24"/>
    <w:rsid w:val="00047720"/>
    <w:rsid w:val="000614CA"/>
    <w:rsid w:val="0007790F"/>
    <w:rsid w:val="00087B01"/>
    <w:rsid w:val="000C4112"/>
    <w:rsid w:val="000F3DAA"/>
    <w:rsid w:val="00101A40"/>
    <w:rsid w:val="00102367"/>
    <w:rsid w:val="00107BD3"/>
    <w:rsid w:val="00124E51"/>
    <w:rsid w:val="0014621D"/>
    <w:rsid w:val="00153375"/>
    <w:rsid w:val="00175237"/>
    <w:rsid w:val="00175384"/>
    <w:rsid w:val="001755D4"/>
    <w:rsid w:val="0018247B"/>
    <w:rsid w:val="0018717C"/>
    <w:rsid w:val="001D4A04"/>
    <w:rsid w:val="001E6714"/>
    <w:rsid w:val="001F248B"/>
    <w:rsid w:val="002017E2"/>
    <w:rsid w:val="002203CC"/>
    <w:rsid w:val="00227515"/>
    <w:rsid w:val="00230661"/>
    <w:rsid w:val="002370F2"/>
    <w:rsid w:val="00243E98"/>
    <w:rsid w:val="00265181"/>
    <w:rsid w:val="002A25F4"/>
    <w:rsid w:val="002A2D3C"/>
    <w:rsid w:val="002B31EB"/>
    <w:rsid w:val="002C3D5F"/>
    <w:rsid w:val="002C61E5"/>
    <w:rsid w:val="002F048F"/>
    <w:rsid w:val="002F4B06"/>
    <w:rsid w:val="00303C7D"/>
    <w:rsid w:val="00315B3E"/>
    <w:rsid w:val="00321204"/>
    <w:rsid w:val="003302DA"/>
    <w:rsid w:val="00345DE1"/>
    <w:rsid w:val="00360C51"/>
    <w:rsid w:val="003752DD"/>
    <w:rsid w:val="003A29B5"/>
    <w:rsid w:val="003A4B8E"/>
    <w:rsid w:val="003B4946"/>
    <w:rsid w:val="003B6EED"/>
    <w:rsid w:val="003F33F9"/>
    <w:rsid w:val="0041518C"/>
    <w:rsid w:val="00423973"/>
    <w:rsid w:val="00432474"/>
    <w:rsid w:val="00434E50"/>
    <w:rsid w:val="00446D9A"/>
    <w:rsid w:val="00473C85"/>
    <w:rsid w:val="00496496"/>
    <w:rsid w:val="004A1F4D"/>
    <w:rsid w:val="004A3A5E"/>
    <w:rsid w:val="004B2533"/>
    <w:rsid w:val="004C1A46"/>
    <w:rsid w:val="004D401A"/>
    <w:rsid w:val="004D649C"/>
    <w:rsid w:val="004F35F4"/>
    <w:rsid w:val="005018CC"/>
    <w:rsid w:val="005134C9"/>
    <w:rsid w:val="005242CB"/>
    <w:rsid w:val="00554CAF"/>
    <w:rsid w:val="005708B1"/>
    <w:rsid w:val="005948B6"/>
    <w:rsid w:val="00595954"/>
    <w:rsid w:val="005A05EC"/>
    <w:rsid w:val="005A653C"/>
    <w:rsid w:val="005B4C5A"/>
    <w:rsid w:val="005C3B0D"/>
    <w:rsid w:val="00622E2F"/>
    <w:rsid w:val="00646478"/>
    <w:rsid w:val="00652448"/>
    <w:rsid w:val="006A07BA"/>
    <w:rsid w:val="006A1DF6"/>
    <w:rsid w:val="006A37B6"/>
    <w:rsid w:val="006B2083"/>
    <w:rsid w:val="006C2C5B"/>
    <w:rsid w:val="006D01EB"/>
    <w:rsid w:val="006D69E6"/>
    <w:rsid w:val="006E6ACE"/>
    <w:rsid w:val="006F329F"/>
    <w:rsid w:val="00721310"/>
    <w:rsid w:val="00722BBB"/>
    <w:rsid w:val="0075612F"/>
    <w:rsid w:val="00761048"/>
    <w:rsid w:val="007639B6"/>
    <w:rsid w:val="00786F8A"/>
    <w:rsid w:val="007B19FF"/>
    <w:rsid w:val="007D0C70"/>
    <w:rsid w:val="00805A33"/>
    <w:rsid w:val="008231A0"/>
    <w:rsid w:val="008559CD"/>
    <w:rsid w:val="008622FE"/>
    <w:rsid w:val="0088742A"/>
    <w:rsid w:val="0089681A"/>
    <w:rsid w:val="008A061A"/>
    <w:rsid w:val="008D3D34"/>
    <w:rsid w:val="008D79F3"/>
    <w:rsid w:val="0090187C"/>
    <w:rsid w:val="00904C5D"/>
    <w:rsid w:val="009141F4"/>
    <w:rsid w:val="009210A0"/>
    <w:rsid w:val="00923BC9"/>
    <w:rsid w:val="00942A3A"/>
    <w:rsid w:val="00977433"/>
    <w:rsid w:val="009831B2"/>
    <w:rsid w:val="009869EF"/>
    <w:rsid w:val="0099184C"/>
    <w:rsid w:val="009A54A3"/>
    <w:rsid w:val="009C6CAF"/>
    <w:rsid w:val="009D6B84"/>
    <w:rsid w:val="009D7496"/>
    <w:rsid w:val="00A0265C"/>
    <w:rsid w:val="00A037E1"/>
    <w:rsid w:val="00A0615E"/>
    <w:rsid w:val="00A305D2"/>
    <w:rsid w:val="00A30C1B"/>
    <w:rsid w:val="00A475E8"/>
    <w:rsid w:val="00A63948"/>
    <w:rsid w:val="00A77C6D"/>
    <w:rsid w:val="00A86A34"/>
    <w:rsid w:val="00A902ED"/>
    <w:rsid w:val="00AB03E1"/>
    <w:rsid w:val="00AC5497"/>
    <w:rsid w:val="00B51359"/>
    <w:rsid w:val="00B61C47"/>
    <w:rsid w:val="00B65B5E"/>
    <w:rsid w:val="00B83B63"/>
    <w:rsid w:val="00B92A0C"/>
    <w:rsid w:val="00B932E5"/>
    <w:rsid w:val="00BA29F4"/>
    <w:rsid w:val="00BB2326"/>
    <w:rsid w:val="00BE02DD"/>
    <w:rsid w:val="00BE6F25"/>
    <w:rsid w:val="00C0784C"/>
    <w:rsid w:val="00C23AC6"/>
    <w:rsid w:val="00C64A5C"/>
    <w:rsid w:val="00C64D2C"/>
    <w:rsid w:val="00C70486"/>
    <w:rsid w:val="00C7680A"/>
    <w:rsid w:val="00C970C0"/>
    <w:rsid w:val="00CB06F6"/>
    <w:rsid w:val="00CB34A0"/>
    <w:rsid w:val="00CD57C4"/>
    <w:rsid w:val="00CE78EC"/>
    <w:rsid w:val="00D0084F"/>
    <w:rsid w:val="00D030D8"/>
    <w:rsid w:val="00D16AA0"/>
    <w:rsid w:val="00D21FDB"/>
    <w:rsid w:val="00D44F39"/>
    <w:rsid w:val="00D50ADD"/>
    <w:rsid w:val="00D57711"/>
    <w:rsid w:val="00D60C72"/>
    <w:rsid w:val="00D947F7"/>
    <w:rsid w:val="00DC717B"/>
    <w:rsid w:val="00DE6162"/>
    <w:rsid w:val="00DE7E28"/>
    <w:rsid w:val="00E142E4"/>
    <w:rsid w:val="00E30B9D"/>
    <w:rsid w:val="00E53B7D"/>
    <w:rsid w:val="00EA562C"/>
    <w:rsid w:val="00EC4D26"/>
    <w:rsid w:val="00F02A15"/>
    <w:rsid w:val="00F05B78"/>
    <w:rsid w:val="00F309C9"/>
    <w:rsid w:val="00F63161"/>
    <w:rsid w:val="00F66A67"/>
    <w:rsid w:val="00F824FA"/>
    <w:rsid w:val="00F83E34"/>
    <w:rsid w:val="00FB1471"/>
    <w:rsid w:val="00FE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23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Heading1">
    <w:name w:val="heading 1"/>
    <w:basedOn w:val="Normal"/>
    <w:next w:val="Normal"/>
    <w:link w:val="Heading1Char"/>
    <w:autoRedefine/>
    <w:qFormat/>
    <w:rsid w:val="00175384"/>
    <w:pPr>
      <w:keepNext/>
      <w:pageBreakBefore/>
      <w:overflowPunct/>
      <w:autoSpaceDE/>
      <w:autoSpaceDN/>
      <w:adjustRightInd/>
      <w:textAlignment w:val="auto"/>
      <w:outlineLvl w:val="0"/>
    </w:pPr>
    <w:rPr>
      <w:rFonts w:cs="Arial"/>
      <w:b/>
      <w:bCs/>
      <w:kern w:val="32"/>
      <w:sz w:val="32"/>
      <w:szCs w:val="32"/>
    </w:rPr>
  </w:style>
  <w:style w:type="paragraph" w:styleId="Heading2">
    <w:name w:val="heading 2"/>
    <w:basedOn w:val="Normal"/>
    <w:link w:val="Heading2Char"/>
    <w:uiPriority w:val="9"/>
    <w:qFormat/>
    <w:rsid w:val="00175384"/>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paragraph" w:styleId="Heading3">
    <w:name w:val="heading 3"/>
    <w:basedOn w:val="Normal"/>
    <w:next w:val="Normal"/>
    <w:link w:val="Heading3Char"/>
    <w:semiHidden/>
    <w:unhideWhenUsed/>
    <w:qFormat/>
    <w:rsid w:val="003A4B8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8231A0"/>
    <w:pPr>
      <w:keepNext/>
      <w:keepLines/>
      <w:overflowPunct/>
      <w:autoSpaceDE/>
      <w:autoSpaceDN/>
      <w:adjustRightInd/>
      <w:spacing w:before="200"/>
      <w:textAlignment w:val="auto"/>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semiHidden/>
    <w:unhideWhenUsed/>
    <w:qFormat/>
    <w:rsid w:val="008231A0"/>
    <w:pPr>
      <w:keepNext/>
      <w:keepLines/>
      <w:overflowPunct/>
      <w:autoSpaceDE/>
      <w:autoSpaceDN/>
      <w:adjustRightInd/>
      <w:spacing w:before="200"/>
      <w:textAlignment w:val="auto"/>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unhideWhenUsed/>
    <w:qFormat/>
    <w:rsid w:val="008231A0"/>
    <w:pPr>
      <w:keepNext/>
      <w:keepLines/>
      <w:overflowPunct/>
      <w:autoSpaceDE/>
      <w:autoSpaceDN/>
      <w:adjustRightInd/>
      <w:spacing w:before="200"/>
      <w:textAlignment w:val="auto"/>
      <w:outlineLvl w:val="5"/>
    </w:pPr>
    <w:rPr>
      <w:rFonts w:asciiTheme="majorHAnsi" w:eastAsiaTheme="majorEastAsia" w:hAnsiTheme="majorHAnsi" w:cstheme="majorBidi"/>
      <w:i/>
      <w:iCs/>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5237"/>
    <w:pPr>
      <w:tabs>
        <w:tab w:val="center" w:pos="4320"/>
        <w:tab w:val="right" w:pos="8640"/>
      </w:tabs>
    </w:pPr>
    <w:rPr>
      <w:sz w:val="16"/>
    </w:rPr>
  </w:style>
  <w:style w:type="character" w:customStyle="1" w:styleId="HeaderChar">
    <w:name w:val="Header Char"/>
    <w:basedOn w:val="DefaultParagraphFont"/>
    <w:link w:val="Header"/>
    <w:rsid w:val="00175237"/>
    <w:rPr>
      <w:rFonts w:ascii="Arial" w:eastAsia="Times New Roman" w:hAnsi="Arial" w:cs="Times New Roman"/>
      <w:sz w:val="16"/>
      <w:szCs w:val="20"/>
    </w:rPr>
  </w:style>
  <w:style w:type="paragraph" w:styleId="Footer">
    <w:name w:val="footer"/>
    <w:basedOn w:val="Normal"/>
    <w:link w:val="FooterChar"/>
    <w:uiPriority w:val="99"/>
    <w:rsid w:val="00175237"/>
    <w:pPr>
      <w:tabs>
        <w:tab w:val="center" w:pos="4320"/>
        <w:tab w:val="right" w:pos="8640"/>
      </w:tabs>
    </w:pPr>
    <w:rPr>
      <w:sz w:val="16"/>
    </w:rPr>
  </w:style>
  <w:style w:type="character" w:customStyle="1" w:styleId="FooterChar">
    <w:name w:val="Footer Char"/>
    <w:basedOn w:val="DefaultParagraphFont"/>
    <w:link w:val="Footer"/>
    <w:uiPriority w:val="99"/>
    <w:rsid w:val="00175237"/>
    <w:rPr>
      <w:rFonts w:ascii="Arial" w:eastAsia="Times New Roman" w:hAnsi="Arial" w:cs="Times New Roman"/>
      <w:sz w:val="16"/>
      <w:szCs w:val="20"/>
    </w:rPr>
  </w:style>
  <w:style w:type="character" w:styleId="PageNumber">
    <w:name w:val="page number"/>
    <w:basedOn w:val="DefaultParagraphFont"/>
    <w:rsid w:val="00175237"/>
  </w:style>
  <w:style w:type="paragraph" w:styleId="BodyTextIndent">
    <w:name w:val="Body Text Indent"/>
    <w:basedOn w:val="Normal"/>
    <w:link w:val="BodyTextIndentChar"/>
    <w:rsid w:val="009D7496"/>
    <w:pPr>
      <w:tabs>
        <w:tab w:val="left" w:pos="1640"/>
      </w:tabs>
      <w:overflowPunct/>
      <w:autoSpaceDE/>
      <w:autoSpaceDN/>
      <w:adjustRightInd/>
      <w:ind w:firstLine="720"/>
      <w:jc w:val="both"/>
      <w:textAlignment w:val="auto"/>
    </w:pPr>
    <w:rPr>
      <w:rFonts w:cs="Arial"/>
      <w:sz w:val="24"/>
      <w:szCs w:val="24"/>
    </w:rPr>
  </w:style>
  <w:style w:type="character" w:customStyle="1" w:styleId="BodyTextIndentChar">
    <w:name w:val="Body Text Indent Char"/>
    <w:basedOn w:val="DefaultParagraphFont"/>
    <w:link w:val="BodyTextIndent"/>
    <w:rsid w:val="009D7496"/>
    <w:rPr>
      <w:rFonts w:ascii="Arial" w:eastAsia="Times New Roman" w:hAnsi="Arial" w:cs="Arial"/>
      <w:sz w:val="24"/>
      <w:szCs w:val="24"/>
    </w:rPr>
  </w:style>
  <w:style w:type="paragraph" w:styleId="HTMLPreformatted">
    <w:name w:val="HTML Preformatted"/>
    <w:basedOn w:val="Normal"/>
    <w:link w:val="HTMLPreformattedChar"/>
    <w:uiPriority w:val="99"/>
    <w:rsid w:val="009D7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9D7496"/>
    <w:rPr>
      <w:rFonts w:ascii="Courier New" w:eastAsia="Times New Roman" w:hAnsi="Courier New" w:cs="Courier New"/>
      <w:sz w:val="20"/>
      <w:szCs w:val="20"/>
    </w:rPr>
  </w:style>
  <w:style w:type="character" w:styleId="Strong">
    <w:name w:val="Strong"/>
    <w:uiPriority w:val="22"/>
    <w:qFormat/>
    <w:rsid w:val="009D7496"/>
    <w:rPr>
      <w:b/>
      <w:bCs/>
    </w:rPr>
  </w:style>
  <w:style w:type="character" w:customStyle="1" w:styleId="BodyTextChar">
    <w:name w:val="Body Text Char"/>
    <w:link w:val="BodyText"/>
    <w:locked/>
    <w:rsid w:val="009D7496"/>
    <w:rPr>
      <w:rFonts w:ascii="Arial" w:hAnsi="Arial" w:cs="Arial"/>
    </w:rPr>
  </w:style>
  <w:style w:type="paragraph" w:styleId="BodyText">
    <w:name w:val="Body Text"/>
    <w:basedOn w:val="Normal"/>
    <w:link w:val="BodyTextChar"/>
    <w:rsid w:val="009D7496"/>
    <w:pPr>
      <w:overflowPunct/>
      <w:autoSpaceDE/>
      <w:autoSpaceDN/>
      <w:adjustRightInd/>
      <w:spacing w:after="120"/>
      <w:textAlignment w:val="auto"/>
    </w:pPr>
    <w:rPr>
      <w:rFonts w:eastAsiaTheme="minorHAnsi" w:cs="Arial"/>
      <w:sz w:val="22"/>
      <w:szCs w:val="22"/>
    </w:rPr>
  </w:style>
  <w:style w:type="character" w:customStyle="1" w:styleId="BodyTextChar1">
    <w:name w:val="Body Text Char1"/>
    <w:basedOn w:val="DefaultParagraphFont"/>
    <w:uiPriority w:val="99"/>
    <w:semiHidden/>
    <w:rsid w:val="009D7496"/>
    <w:rPr>
      <w:rFonts w:ascii="Arial" w:eastAsia="Times New Roman" w:hAnsi="Arial" w:cs="Times New Roman"/>
      <w:sz w:val="20"/>
      <w:szCs w:val="20"/>
    </w:rPr>
  </w:style>
  <w:style w:type="paragraph" w:styleId="BodyText2">
    <w:name w:val="Body Text 2"/>
    <w:basedOn w:val="Normal"/>
    <w:link w:val="BodyText2Char"/>
    <w:uiPriority w:val="99"/>
    <w:unhideWhenUsed/>
    <w:rsid w:val="003B6EED"/>
    <w:pPr>
      <w:spacing w:after="120" w:line="480" w:lineRule="auto"/>
    </w:pPr>
  </w:style>
  <w:style w:type="character" w:customStyle="1" w:styleId="BodyText2Char">
    <w:name w:val="Body Text 2 Char"/>
    <w:basedOn w:val="DefaultParagraphFont"/>
    <w:link w:val="BodyText2"/>
    <w:uiPriority w:val="99"/>
    <w:rsid w:val="003B6EED"/>
    <w:rPr>
      <w:rFonts w:ascii="Arial" w:eastAsia="Times New Roman" w:hAnsi="Arial" w:cs="Times New Roman"/>
      <w:sz w:val="20"/>
      <w:szCs w:val="20"/>
    </w:rPr>
  </w:style>
  <w:style w:type="character" w:customStyle="1" w:styleId="Heading4Char">
    <w:name w:val="Heading 4 Char"/>
    <w:basedOn w:val="DefaultParagraphFont"/>
    <w:link w:val="Heading4"/>
    <w:semiHidden/>
    <w:rsid w:val="008231A0"/>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8231A0"/>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8231A0"/>
    <w:rPr>
      <w:rFonts w:asciiTheme="majorHAnsi" w:eastAsiaTheme="majorEastAsia" w:hAnsiTheme="majorHAnsi" w:cstheme="majorBidi"/>
      <w:i/>
      <w:iCs/>
      <w:color w:val="243F60" w:themeColor="accent1" w:themeShade="7F"/>
      <w:sz w:val="24"/>
      <w:szCs w:val="24"/>
    </w:rPr>
  </w:style>
  <w:style w:type="paragraph" w:styleId="ListParagraph">
    <w:name w:val="List Paragraph"/>
    <w:basedOn w:val="Normal"/>
    <w:uiPriority w:val="34"/>
    <w:qFormat/>
    <w:rsid w:val="00DE7E28"/>
    <w:pPr>
      <w:overflowPunct/>
      <w:autoSpaceDE/>
      <w:autoSpaceDN/>
      <w:adjustRightInd/>
      <w:ind w:left="720"/>
      <w:contextualSpacing/>
      <w:textAlignment w:val="auto"/>
    </w:pPr>
    <w:rPr>
      <w:rFonts w:ascii="Franklin Gothic Book" w:hAnsi="Franklin Gothic Book" w:cs="Franklin Gothic Book"/>
      <w:sz w:val="22"/>
      <w:szCs w:val="22"/>
    </w:rPr>
  </w:style>
  <w:style w:type="paragraph" w:styleId="NormalWeb">
    <w:name w:val="Normal (Web)"/>
    <w:basedOn w:val="Normal"/>
    <w:uiPriority w:val="99"/>
    <w:unhideWhenUsed/>
    <w:rsid w:val="00AC5497"/>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updatebodytest1">
    <w:name w:val="updatebodytest1"/>
    <w:basedOn w:val="DefaultParagraphFont"/>
    <w:rsid w:val="0041518C"/>
    <w:rPr>
      <w:rFonts w:ascii="Arial" w:hAnsi="Arial" w:cs="Arial" w:hint="default"/>
      <w:b w:val="0"/>
      <w:bCs w:val="0"/>
      <w:i w:val="0"/>
      <w:iCs w:val="0"/>
      <w:smallCaps w:val="0"/>
      <w:sz w:val="18"/>
      <w:szCs w:val="18"/>
    </w:rPr>
  </w:style>
  <w:style w:type="paragraph" w:styleId="ListBullet2">
    <w:name w:val="List Bullet 2"/>
    <w:basedOn w:val="Normal"/>
    <w:autoRedefine/>
    <w:rsid w:val="006A1DF6"/>
    <w:pPr>
      <w:numPr>
        <w:numId w:val="2"/>
      </w:numPr>
      <w:overflowPunct/>
      <w:autoSpaceDE/>
      <w:autoSpaceDN/>
      <w:adjustRightInd/>
      <w:jc w:val="both"/>
      <w:textAlignment w:val="auto"/>
    </w:pPr>
    <w:rPr>
      <w:rFonts w:cs="Arial"/>
      <w:sz w:val="24"/>
      <w:szCs w:val="24"/>
    </w:rPr>
  </w:style>
  <w:style w:type="paragraph" w:styleId="ListBullet">
    <w:name w:val="List Bullet"/>
    <w:basedOn w:val="Normal"/>
    <w:uiPriority w:val="99"/>
    <w:unhideWhenUsed/>
    <w:rsid w:val="002017E2"/>
    <w:pPr>
      <w:numPr>
        <w:numId w:val="3"/>
      </w:numPr>
      <w:contextualSpacing/>
    </w:pPr>
  </w:style>
  <w:style w:type="character" w:customStyle="1" w:styleId="Heading1Char">
    <w:name w:val="Heading 1 Char"/>
    <w:basedOn w:val="DefaultParagraphFont"/>
    <w:link w:val="Heading1"/>
    <w:rsid w:val="00175384"/>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175384"/>
    <w:rPr>
      <w:rFonts w:ascii="Times New Roman" w:eastAsia="Times New Roman" w:hAnsi="Times New Roman" w:cs="Times New Roman"/>
      <w:b/>
      <w:bCs/>
      <w:sz w:val="36"/>
      <w:szCs w:val="36"/>
    </w:rPr>
  </w:style>
  <w:style w:type="paragraph" w:styleId="Revision">
    <w:name w:val="Revision"/>
    <w:hidden/>
    <w:uiPriority w:val="99"/>
    <w:semiHidden/>
    <w:rsid w:val="00175384"/>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175384"/>
    <w:pPr>
      <w:overflowPunct/>
      <w:autoSpaceDE/>
      <w:autoSpaceDN/>
      <w:adjustRightInd/>
      <w:ind w:left="720" w:hanging="360"/>
      <w:textAlignment w:val="auto"/>
    </w:pPr>
    <w:rPr>
      <w:rFonts w:ascii="Tahoma" w:hAnsi="Tahoma" w:cs="Tahoma"/>
      <w:sz w:val="16"/>
      <w:szCs w:val="16"/>
    </w:rPr>
  </w:style>
  <w:style w:type="character" w:customStyle="1" w:styleId="BalloonTextChar">
    <w:name w:val="Balloon Text Char"/>
    <w:basedOn w:val="DefaultParagraphFont"/>
    <w:link w:val="BalloonText"/>
    <w:rsid w:val="00175384"/>
    <w:rPr>
      <w:rFonts w:ascii="Tahoma" w:eastAsia="Times New Roman" w:hAnsi="Tahoma" w:cs="Tahoma"/>
      <w:sz w:val="16"/>
      <w:szCs w:val="16"/>
    </w:rPr>
  </w:style>
  <w:style w:type="paragraph" w:customStyle="1" w:styleId="addedlanguage">
    <w:name w:val="added language"/>
    <w:basedOn w:val="Normal"/>
    <w:uiPriority w:val="99"/>
    <w:rsid w:val="00175384"/>
    <w:pPr>
      <w:overflowPunct/>
      <w:autoSpaceDE/>
      <w:autoSpaceDN/>
      <w:adjustRightInd/>
      <w:spacing w:after="120"/>
      <w:ind w:left="720" w:right="720"/>
      <w:textAlignment w:val="auto"/>
    </w:pPr>
    <w:rPr>
      <w:rFonts w:ascii="Franklin Gothic Book" w:hAnsi="Franklin Gothic Book" w:cs="Franklin Gothic Book"/>
      <w:sz w:val="22"/>
      <w:szCs w:val="22"/>
    </w:rPr>
  </w:style>
  <w:style w:type="paragraph" w:customStyle="1" w:styleId="bulletadded">
    <w:name w:val="bullet added"/>
    <w:basedOn w:val="Normal"/>
    <w:uiPriority w:val="99"/>
    <w:rsid w:val="00175384"/>
    <w:pPr>
      <w:numPr>
        <w:numId w:val="4"/>
      </w:numPr>
      <w:tabs>
        <w:tab w:val="left" w:pos="1440"/>
      </w:tabs>
      <w:overflowPunct/>
      <w:autoSpaceDE/>
      <w:autoSpaceDN/>
      <w:adjustRightInd/>
      <w:spacing w:after="60"/>
      <w:ind w:left="1440"/>
      <w:textAlignment w:val="auto"/>
    </w:pPr>
    <w:rPr>
      <w:rFonts w:ascii="Franklin Gothic Book" w:hAnsi="Franklin Gothic Book" w:cs="Franklin Gothic Book"/>
      <w:sz w:val="22"/>
      <w:szCs w:val="22"/>
    </w:rPr>
  </w:style>
  <w:style w:type="paragraph" w:styleId="FootnoteText">
    <w:name w:val="footnote text"/>
    <w:basedOn w:val="Normal"/>
    <w:link w:val="FootnoteTextChar"/>
    <w:uiPriority w:val="99"/>
    <w:semiHidden/>
    <w:rsid w:val="00175384"/>
    <w:pPr>
      <w:overflowPunct/>
      <w:autoSpaceDE/>
      <w:autoSpaceDN/>
      <w:adjustRightInd/>
      <w:textAlignment w:val="auto"/>
    </w:pPr>
    <w:rPr>
      <w:rFonts w:ascii="Franklin Gothic Book" w:hAnsi="Franklin Gothic Book" w:cs="Franklin Gothic Book"/>
    </w:rPr>
  </w:style>
  <w:style w:type="character" w:customStyle="1" w:styleId="FootnoteTextChar">
    <w:name w:val="Footnote Text Char"/>
    <w:basedOn w:val="DefaultParagraphFont"/>
    <w:link w:val="FootnoteText"/>
    <w:uiPriority w:val="99"/>
    <w:semiHidden/>
    <w:rsid w:val="00175384"/>
    <w:rPr>
      <w:rFonts w:ascii="Franklin Gothic Book" w:eastAsia="Times New Roman" w:hAnsi="Franklin Gothic Book" w:cs="Franklin Gothic Book"/>
      <w:sz w:val="20"/>
      <w:szCs w:val="20"/>
    </w:rPr>
  </w:style>
  <w:style w:type="paragraph" w:customStyle="1" w:styleId="Bodytextitalic">
    <w:name w:val="Body text italic"/>
    <w:basedOn w:val="Normal"/>
    <w:uiPriority w:val="99"/>
    <w:rsid w:val="00175384"/>
    <w:pPr>
      <w:overflowPunct/>
      <w:autoSpaceDE/>
      <w:autoSpaceDN/>
      <w:adjustRightInd/>
      <w:spacing w:after="120"/>
      <w:textAlignment w:val="auto"/>
    </w:pPr>
    <w:rPr>
      <w:rFonts w:ascii="Franklin Gothic Book" w:hAnsi="Franklin Gothic Book" w:cs="Franklin Gothic Book"/>
      <w:i/>
      <w:iCs/>
      <w:sz w:val="22"/>
      <w:szCs w:val="22"/>
    </w:rPr>
  </w:style>
  <w:style w:type="paragraph" w:customStyle="1" w:styleId="Default">
    <w:name w:val="Default"/>
    <w:rsid w:val="00175384"/>
    <w:pPr>
      <w:autoSpaceDE w:val="0"/>
      <w:autoSpaceDN w:val="0"/>
      <w:adjustRightInd w:val="0"/>
      <w:spacing w:after="0" w:line="240" w:lineRule="auto"/>
    </w:pPr>
    <w:rPr>
      <w:rFonts w:ascii="Arial" w:eastAsia="Calibri" w:hAnsi="Arial" w:cs="Arial"/>
      <w:color w:val="000000"/>
      <w:sz w:val="24"/>
      <w:szCs w:val="24"/>
    </w:rPr>
  </w:style>
  <w:style w:type="paragraph" w:customStyle="1" w:styleId="Addedlanguageindent">
    <w:name w:val="Added language indent"/>
    <w:basedOn w:val="BodyText"/>
    <w:uiPriority w:val="99"/>
    <w:rsid w:val="00175384"/>
    <w:pPr>
      <w:ind w:left="1080" w:right="720"/>
    </w:pPr>
    <w:rPr>
      <w:rFonts w:ascii="Franklin Gothic Book" w:eastAsia="Times New Roman" w:hAnsi="Franklin Gothic Book" w:cs="Franklin Gothic Book"/>
    </w:rPr>
  </w:style>
  <w:style w:type="paragraph" w:customStyle="1" w:styleId="Note">
    <w:name w:val="Note"/>
    <w:basedOn w:val="BodyText"/>
    <w:link w:val="NoteChar"/>
    <w:rsid w:val="00175384"/>
    <w:pPr>
      <w:pBdr>
        <w:top w:val="single" w:sz="4" w:space="1" w:color="auto"/>
        <w:left w:val="single" w:sz="4" w:space="4" w:color="auto"/>
        <w:bottom w:val="single" w:sz="4" w:space="1" w:color="auto"/>
        <w:right w:val="single" w:sz="4" w:space="4" w:color="auto"/>
      </w:pBdr>
      <w:spacing w:before="480" w:after="240"/>
    </w:pPr>
    <w:rPr>
      <w:rFonts w:ascii="Franklin Gothic Demi" w:eastAsia="Times New Roman" w:hAnsi="Franklin Gothic Demi" w:cs="Franklin Gothic Demi"/>
    </w:rPr>
  </w:style>
  <w:style w:type="character" w:styleId="FootnoteReference">
    <w:name w:val="footnote reference"/>
    <w:uiPriority w:val="99"/>
    <w:semiHidden/>
    <w:rsid w:val="00175384"/>
    <w:rPr>
      <w:rFonts w:cs="Times New Roman"/>
      <w:vertAlign w:val="superscript"/>
    </w:rPr>
  </w:style>
  <w:style w:type="character" w:customStyle="1" w:styleId="NoteChar">
    <w:name w:val="Note Char"/>
    <w:link w:val="Note"/>
    <w:locked/>
    <w:rsid w:val="00175384"/>
    <w:rPr>
      <w:rFonts w:ascii="Franklin Gothic Demi" w:eastAsia="Times New Roman" w:hAnsi="Franklin Gothic Demi" w:cs="Franklin Gothic Demi"/>
    </w:rPr>
  </w:style>
  <w:style w:type="paragraph" w:customStyle="1" w:styleId="Style16">
    <w:name w:val="Style 16"/>
    <w:basedOn w:val="BodyText"/>
    <w:link w:val="Style16CharChar"/>
    <w:rsid w:val="00175384"/>
    <w:pPr>
      <w:keepLines/>
      <w:spacing w:before="600" w:after="0"/>
    </w:pPr>
    <w:rPr>
      <w:rFonts w:ascii="Franklin Gothic Book" w:eastAsia="Times New Roman" w:hAnsi="Franklin Gothic Book" w:cs="Franklin Gothic Book"/>
      <w:b/>
      <w:bCs/>
    </w:rPr>
  </w:style>
  <w:style w:type="character" w:customStyle="1" w:styleId="Style16CharChar">
    <w:name w:val="Style 16 Char Char"/>
    <w:link w:val="Style16"/>
    <w:locked/>
    <w:rsid w:val="00175384"/>
    <w:rPr>
      <w:rFonts w:ascii="Franklin Gothic Book" w:eastAsia="Times New Roman" w:hAnsi="Franklin Gothic Book" w:cs="Franklin Gothic Book"/>
      <w:b/>
      <w:bCs/>
    </w:rPr>
  </w:style>
  <w:style w:type="paragraph" w:customStyle="1" w:styleId="1">
    <w:name w:val="1."/>
    <w:basedOn w:val="Normal"/>
    <w:rsid w:val="00175384"/>
    <w:pPr>
      <w:tabs>
        <w:tab w:val="left" w:pos="540"/>
      </w:tabs>
      <w:overflowPunct/>
      <w:autoSpaceDE/>
      <w:autoSpaceDN/>
      <w:adjustRightInd/>
      <w:jc w:val="both"/>
      <w:textAlignment w:val="auto"/>
    </w:pPr>
    <w:rPr>
      <w:rFonts w:ascii="Palatino" w:hAnsi="Palatino"/>
      <w:sz w:val="24"/>
      <w:szCs w:val="24"/>
    </w:rPr>
  </w:style>
  <w:style w:type="paragraph" w:customStyle="1" w:styleId="11">
    <w:name w:val="1.1"/>
    <w:basedOn w:val="Normal"/>
    <w:uiPriority w:val="99"/>
    <w:rsid w:val="00175384"/>
    <w:pPr>
      <w:overflowPunct/>
      <w:autoSpaceDE/>
      <w:autoSpaceDN/>
      <w:adjustRightInd/>
      <w:spacing w:after="240"/>
      <w:ind w:left="1267" w:hanging="720"/>
      <w:jc w:val="both"/>
      <w:textAlignment w:val="auto"/>
    </w:pPr>
    <w:rPr>
      <w:rFonts w:ascii="Palatino" w:hAnsi="Palatino"/>
      <w:sz w:val="24"/>
      <w:szCs w:val="24"/>
    </w:rPr>
  </w:style>
  <w:style w:type="paragraph" w:customStyle="1" w:styleId="a">
    <w:name w:val="a."/>
    <w:basedOn w:val="Normal"/>
    <w:rsid w:val="00175384"/>
    <w:pPr>
      <w:tabs>
        <w:tab w:val="left" w:pos="1800"/>
      </w:tabs>
      <w:overflowPunct/>
      <w:autoSpaceDE/>
      <w:autoSpaceDN/>
      <w:adjustRightInd/>
      <w:spacing w:after="240"/>
      <w:ind w:left="1814" w:hanging="547"/>
      <w:jc w:val="both"/>
      <w:textAlignment w:val="auto"/>
    </w:pPr>
    <w:rPr>
      <w:rFonts w:ascii="Palatino" w:hAnsi="Palatino"/>
      <w:sz w:val="24"/>
      <w:szCs w:val="24"/>
    </w:rPr>
  </w:style>
  <w:style w:type="numbering" w:styleId="111111">
    <w:name w:val="Outline List 2"/>
    <w:basedOn w:val="NoList"/>
    <w:rsid w:val="00175384"/>
    <w:pPr>
      <w:numPr>
        <w:numId w:val="5"/>
      </w:numPr>
    </w:pPr>
  </w:style>
  <w:style w:type="character" w:customStyle="1" w:styleId="NoteCharChar1">
    <w:name w:val="Note Char Char1"/>
    <w:locked/>
    <w:rsid w:val="00175384"/>
    <w:rPr>
      <w:rFonts w:ascii="Franklin Gothic Demi" w:hAnsi="Franklin Gothic Demi"/>
      <w:lang w:val="x-none" w:eastAsia="x-none"/>
    </w:rPr>
  </w:style>
  <w:style w:type="character" w:styleId="Hyperlink">
    <w:name w:val="Hyperlink"/>
    <w:basedOn w:val="DefaultParagraphFont"/>
    <w:uiPriority w:val="99"/>
    <w:unhideWhenUsed/>
    <w:rsid w:val="00175384"/>
    <w:rPr>
      <w:color w:val="0000FF"/>
      <w:u w:val="single"/>
    </w:rPr>
  </w:style>
  <w:style w:type="character" w:customStyle="1" w:styleId="mw-headline">
    <w:name w:val="mw-headline"/>
    <w:basedOn w:val="DefaultParagraphFont"/>
    <w:rsid w:val="00175384"/>
  </w:style>
  <w:style w:type="character" w:customStyle="1" w:styleId="editsection">
    <w:name w:val="editsection"/>
    <w:basedOn w:val="DefaultParagraphFont"/>
    <w:rsid w:val="00175384"/>
  </w:style>
  <w:style w:type="character" w:customStyle="1" w:styleId="mainheader1">
    <w:name w:val="mainheader1"/>
    <w:basedOn w:val="DefaultParagraphFont"/>
    <w:rsid w:val="00175384"/>
    <w:rPr>
      <w:b/>
      <w:bCs/>
      <w:sz w:val="31"/>
      <w:szCs w:val="31"/>
    </w:rPr>
  </w:style>
  <w:style w:type="character" w:customStyle="1" w:styleId="div5head">
    <w:name w:val="div5head"/>
    <w:basedOn w:val="DefaultParagraphFont"/>
    <w:rsid w:val="00175384"/>
  </w:style>
  <w:style w:type="character" w:customStyle="1" w:styleId="div6head">
    <w:name w:val="div6head"/>
    <w:basedOn w:val="DefaultParagraphFont"/>
    <w:rsid w:val="00175384"/>
  </w:style>
  <w:style w:type="paragraph" w:styleId="PlainText">
    <w:name w:val="Plain Text"/>
    <w:basedOn w:val="Normal"/>
    <w:link w:val="PlainTextChar"/>
    <w:semiHidden/>
    <w:rsid w:val="00805A33"/>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semiHidden/>
    <w:rsid w:val="00805A33"/>
    <w:rPr>
      <w:rFonts w:ascii="Courier New" w:eastAsia="Times New Roman" w:hAnsi="Courier New" w:cs="Courier New"/>
      <w:sz w:val="20"/>
      <w:szCs w:val="20"/>
    </w:rPr>
  </w:style>
  <w:style w:type="character" w:customStyle="1" w:styleId="apple-converted-space">
    <w:name w:val="apple-converted-space"/>
    <w:basedOn w:val="DefaultParagraphFont"/>
    <w:rsid w:val="00805A33"/>
  </w:style>
  <w:style w:type="character" w:customStyle="1" w:styleId="Heading3Char">
    <w:name w:val="Heading 3 Char"/>
    <w:basedOn w:val="DefaultParagraphFont"/>
    <w:link w:val="Heading3"/>
    <w:semiHidden/>
    <w:rsid w:val="003A4B8E"/>
    <w:rPr>
      <w:rFonts w:asciiTheme="majorHAnsi" w:eastAsiaTheme="majorEastAsia" w:hAnsiTheme="majorHAnsi" w:cstheme="majorBidi"/>
      <w:b/>
      <w:bCs/>
      <w:color w:val="4F81BD" w:themeColor="accent1"/>
      <w:sz w:val="20"/>
      <w:szCs w:val="20"/>
    </w:rPr>
  </w:style>
  <w:style w:type="paragraph" w:customStyle="1" w:styleId="catchline">
    <w:name w:val="catchline"/>
    <w:basedOn w:val="Normal"/>
    <w:rsid w:val="00B932E5"/>
    <w:pPr>
      <w:overflowPunct/>
      <w:autoSpaceDE/>
      <w:autoSpaceDN/>
      <w:adjustRightInd/>
      <w:spacing w:before="100" w:beforeAutospacing="1" w:after="100" w:afterAutospacing="1"/>
      <w:textAlignment w:val="auto"/>
    </w:pPr>
    <w:rPr>
      <w:rFonts w:ascii="Times New Roman" w:hAnsi="Times New Roman"/>
      <w:b/>
      <w:bCs/>
      <w:sz w:val="29"/>
      <w:szCs w:val="29"/>
    </w:rPr>
  </w:style>
  <w:style w:type="character" w:customStyle="1" w:styleId="ptext-2">
    <w:name w:val="ptext-2"/>
    <w:basedOn w:val="DefaultParagraphFont"/>
    <w:rsid w:val="00B932E5"/>
    <w:rPr>
      <w:b w:val="0"/>
      <w:bCs w:val="0"/>
    </w:rPr>
  </w:style>
  <w:style w:type="character" w:customStyle="1" w:styleId="ptext-3">
    <w:name w:val="ptext-3"/>
    <w:basedOn w:val="DefaultParagraphFont"/>
    <w:rsid w:val="00B932E5"/>
    <w:rPr>
      <w:b w:val="0"/>
      <w:bCs w:val="0"/>
    </w:rPr>
  </w:style>
  <w:style w:type="character" w:customStyle="1" w:styleId="enumbell">
    <w:name w:val="enumbell"/>
    <w:basedOn w:val="DefaultParagraphFont"/>
    <w:rsid w:val="00B932E5"/>
    <w:rPr>
      <w:b/>
      <w:bCs/>
    </w:rPr>
  </w:style>
  <w:style w:type="character" w:customStyle="1" w:styleId="enumlstr">
    <w:name w:val="enumlstr"/>
    <w:basedOn w:val="DefaultParagraphFont"/>
    <w:rsid w:val="00B932E5"/>
    <w:rPr>
      <w:b/>
      <w:bCs/>
      <w:color w:val="000066"/>
    </w:rPr>
  </w:style>
  <w:style w:type="paragraph" w:customStyle="1" w:styleId="DRAFT">
    <w:name w:val="DRAFT"/>
    <w:rsid w:val="00CB06F6"/>
    <w:pPr>
      <w:tabs>
        <w:tab w:val="center" w:pos="4320"/>
        <w:tab w:val="right" w:pos="8640"/>
      </w:tabs>
      <w:spacing w:after="0" w:line="240" w:lineRule="auto"/>
    </w:pPr>
    <w:rPr>
      <w:rFonts w:ascii="Univers" w:eastAsia="Times New Roman" w:hAnsi="Univers" w:cs="Times New Roman"/>
      <w:sz w:val="24"/>
      <w:szCs w:val="20"/>
    </w:rPr>
  </w:style>
  <w:style w:type="paragraph" w:customStyle="1" w:styleId="fp">
    <w:name w:val="fp"/>
    <w:basedOn w:val="Normal"/>
    <w:rsid w:val="00CB06F6"/>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secauth">
    <w:name w:val="secauth"/>
    <w:basedOn w:val="Normal"/>
    <w:rsid w:val="00CB06F6"/>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ita">
    <w:name w:val="cita"/>
    <w:basedOn w:val="Normal"/>
    <w:rsid w:val="00CB06F6"/>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ppro">
    <w:name w:val="appro"/>
    <w:basedOn w:val="Normal"/>
    <w:rsid w:val="00CB06F6"/>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cosearchterm">
    <w:name w:val="co_searchterm"/>
    <w:basedOn w:val="DefaultParagraphFont"/>
    <w:rsid w:val="00EA56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23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Heading1">
    <w:name w:val="heading 1"/>
    <w:basedOn w:val="Normal"/>
    <w:next w:val="Normal"/>
    <w:link w:val="Heading1Char"/>
    <w:autoRedefine/>
    <w:qFormat/>
    <w:rsid w:val="00175384"/>
    <w:pPr>
      <w:keepNext/>
      <w:pageBreakBefore/>
      <w:overflowPunct/>
      <w:autoSpaceDE/>
      <w:autoSpaceDN/>
      <w:adjustRightInd/>
      <w:textAlignment w:val="auto"/>
      <w:outlineLvl w:val="0"/>
    </w:pPr>
    <w:rPr>
      <w:rFonts w:cs="Arial"/>
      <w:b/>
      <w:bCs/>
      <w:kern w:val="32"/>
      <w:sz w:val="32"/>
      <w:szCs w:val="32"/>
    </w:rPr>
  </w:style>
  <w:style w:type="paragraph" w:styleId="Heading2">
    <w:name w:val="heading 2"/>
    <w:basedOn w:val="Normal"/>
    <w:link w:val="Heading2Char"/>
    <w:uiPriority w:val="9"/>
    <w:qFormat/>
    <w:rsid w:val="00175384"/>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paragraph" w:styleId="Heading3">
    <w:name w:val="heading 3"/>
    <w:basedOn w:val="Normal"/>
    <w:next w:val="Normal"/>
    <w:link w:val="Heading3Char"/>
    <w:semiHidden/>
    <w:unhideWhenUsed/>
    <w:qFormat/>
    <w:rsid w:val="003A4B8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8231A0"/>
    <w:pPr>
      <w:keepNext/>
      <w:keepLines/>
      <w:overflowPunct/>
      <w:autoSpaceDE/>
      <w:autoSpaceDN/>
      <w:adjustRightInd/>
      <w:spacing w:before="200"/>
      <w:textAlignment w:val="auto"/>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semiHidden/>
    <w:unhideWhenUsed/>
    <w:qFormat/>
    <w:rsid w:val="008231A0"/>
    <w:pPr>
      <w:keepNext/>
      <w:keepLines/>
      <w:overflowPunct/>
      <w:autoSpaceDE/>
      <w:autoSpaceDN/>
      <w:adjustRightInd/>
      <w:spacing w:before="200"/>
      <w:textAlignment w:val="auto"/>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unhideWhenUsed/>
    <w:qFormat/>
    <w:rsid w:val="008231A0"/>
    <w:pPr>
      <w:keepNext/>
      <w:keepLines/>
      <w:overflowPunct/>
      <w:autoSpaceDE/>
      <w:autoSpaceDN/>
      <w:adjustRightInd/>
      <w:spacing w:before="200"/>
      <w:textAlignment w:val="auto"/>
      <w:outlineLvl w:val="5"/>
    </w:pPr>
    <w:rPr>
      <w:rFonts w:asciiTheme="majorHAnsi" w:eastAsiaTheme="majorEastAsia" w:hAnsiTheme="majorHAnsi" w:cstheme="majorBidi"/>
      <w:i/>
      <w:iCs/>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5237"/>
    <w:pPr>
      <w:tabs>
        <w:tab w:val="center" w:pos="4320"/>
        <w:tab w:val="right" w:pos="8640"/>
      </w:tabs>
    </w:pPr>
    <w:rPr>
      <w:sz w:val="16"/>
    </w:rPr>
  </w:style>
  <w:style w:type="character" w:customStyle="1" w:styleId="HeaderChar">
    <w:name w:val="Header Char"/>
    <w:basedOn w:val="DefaultParagraphFont"/>
    <w:link w:val="Header"/>
    <w:rsid w:val="00175237"/>
    <w:rPr>
      <w:rFonts w:ascii="Arial" w:eastAsia="Times New Roman" w:hAnsi="Arial" w:cs="Times New Roman"/>
      <w:sz w:val="16"/>
      <w:szCs w:val="20"/>
    </w:rPr>
  </w:style>
  <w:style w:type="paragraph" w:styleId="Footer">
    <w:name w:val="footer"/>
    <w:basedOn w:val="Normal"/>
    <w:link w:val="FooterChar"/>
    <w:uiPriority w:val="99"/>
    <w:rsid w:val="00175237"/>
    <w:pPr>
      <w:tabs>
        <w:tab w:val="center" w:pos="4320"/>
        <w:tab w:val="right" w:pos="8640"/>
      </w:tabs>
    </w:pPr>
    <w:rPr>
      <w:sz w:val="16"/>
    </w:rPr>
  </w:style>
  <w:style w:type="character" w:customStyle="1" w:styleId="FooterChar">
    <w:name w:val="Footer Char"/>
    <w:basedOn w:val="DefaultParagraphFont"/>
    <w:link w:val="Footer"/>
    <w:uiPriority w:val="99"/>
    <w:rsid w:val="00175237"/>
    <w:rPr>
      <w:rFonts w:ascii="Arial" w:eastAsia="Times New Roman" w:hAnsi="Arial" w:cs="Times New Roman"/>
      <w:sz w:val="16"/>
      <w:szCs w:val="20"/>
    </w:rPr>
  </w:style>
  <w:style w:type="character" w:styleId="PageNumber">
    <w:name w:val="page number"/>
    <w:basedOn w:val="DefaultParagraphFont"/>
    <w:rsid w:val="00175237"/>
  </w:style>
  <w:style w:type="paragraph" w:styleId="BodyTextIndent">
    <w:name w:val="Body Text Indent"/>
    <w:basedOn w:val="Normal"/>
    <w:link w:val="BodyTextIndentChar"/>
    <w:rsid w:val="009D7496"/>
    <w:pPr>
      <w:tabs>
        <w:tab w:val="left" w:pos="1640"/>
      </w:tabs>
      <w:overflowPunct/>
      <w:autoSpaceDE/>
      <w:autoSpaceDN/>
      <w:adjustRightInd/>
      <w:ind w:firstLine="720"/>
      <w:jc w:val="both"/>
      <w:textAlignment w:val="auto"/>
    </w:pPr>
    <w:rPr>
      <w:rFonts w:cs="Arial"/>
      <w:sz w:val="24"/>
      <w:szCs w:val="24"/>
    </w:rPr>
  </w:style>
  <w:style w:type="character" w:customStyle="1" w:styleId="BodyTextIndentChar">
    <w:name w:val="Body Text Indent Char"/>
    <w:basedOn w:val="DefaultParagraphFont"/>
    <w:link w:val="BodyTextIndent"/>
    <w:rsid w:val="009D7496"/>
    <w:rPr>
      <w:rFonts w:ascii="Arial" w:eastAsia="Times New Roman" w:hAnsi="Arial" w:cs="Arial"/>
      <w:sz w:val="24"/>
      <w:szCs w:val="24"/>
    </w:rPr>
  </w:style>
  <w:style w:type="paragraph" w:styleId="HTMLPreformatted">
    <w:name w:val="HTML Preformatted"/>
    <w:basedOn w:val="Normal"/>
    <w:link w:val="HTMLPreformattedChar"/>
    <w:uiPriority w:val="99"/>
    <w:rsid w:val="009D7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9D7496"/>
    <w:rPr>
      <w:rFonts w:ascii="Courier New" w:eastAsia="Times New Roman" w:hAnsi="Courier New" w:cs="Courier New"/>
      <w:sz w:val="20"/>
      <w:szCs w:val="20"/>
    </w:rPr>
  </w:style>
  <w:style w:type="character" w:styleId="Strong">
    <w:name w:val="Strong"/>
    <w:uiPriority w:val="22"/>
    <w:qFormat/>
    <w:rsid w:val="009D7496"/>
    <w:rPr>
      <w:b/>
      <w:bCs/>
    </w:rPr>
  </w:style>
  <w:style w:type="character" w:customStyle="1" w:styleId="BodyTextChar">
    <w:name w:val="Body Text Char"/>
    <w:link w:val="BodyText"/>
    <w:locked/>
    <w:rsid w:val="009D7496"/>
    <w:rPr>
      <w:rFonts w:ascii="Arial" w:hAnsi="Arial" w:cs="Arial"/>
    </w:rPr>
  </w:style>
  <w:style w:type="paragraph" w:styleId="BodyText">
    <w:name w:val="Body Text"/>
    <w:basedOn w:val="Normal"/>
    <w:link w:val="BodyTextChar"/>
    <w:rsid w:val="009D7496"/>
    <w:pPr>
      <w:overflowPunct/>
      <w:autoSpaceDE/>
      <w:autoSpaceDN/>
      <w:adjustRightInd/>
      <w:spacing w:after="120"/>
      <w:textAlignment w:val="auto"/>
    </w:pPr>
    <w:rPr>
      <w:rFonts w:eastAsiaTheme="minorHAnsi" w:cs="Arial"/>
      <w:sz w:val="22"/>
      <w:szCs w:val="22"/>
    </w:rPr>
  </w:style>
  <w:style w:type="character" w:customStyle="1" w:styleId="BodyTextChar1">
    <w:name w:val="Body Text Char1"/>
    <w:basedOn w:val="DefaultParagraphFont"/>
    <w:uiPriority w:val="99"/>
    <w:semiHidden/>
    <w:rsid w:val="009D7496"/>
    <w:rPr>
      <w:rFonts w:ascii="Arial" w:eastAsia="Times New Roman" w:hAnsi="Arial" w:cs="Times New Roman"/>
      <w:sz w:val="20"/>
      <w:szCs w:val="20"/>
    </w:rPr>
  </w:style>
  <w:style w:type="paragraph" w:styleId="BodyText2">
    <w:name w:val="Body Text 2"/>
    <w:basedOn w:val="Normal"/>
    <w:link w:val="BodyText2Char"/>
    <w:uiPriority w:val="99"/>
    <w:unhideWhenUsed/>
    <w:rsid w:val="003B6EED"/>
    <w:pPr>
      <w:spacing w:after="120" w:line="480" w:lineRule="auto"/>
    </w:pPr>
  </w:style>
  <w:style w:type="character" w:customStyle="1" w:styleId="BodyText2Char">
    <w:name w:val="Body Text 2 Char"/>
    <w:basedOn w:val="DefaultParagraphFont"/>
    <w:link w:val="BodyText2"/>
    <w:uiPriority w:val="99"/>
    <w:rsid w:val="003B6EED"/>
    <w:rPr>
      <w:rFonts w:ascii="Arial" w:eastAsia="Times New Roman" w:hAnsi="Arial" w:cs="Times New Roman"/>
      <w:sz w:val="20"/>
      <w:szCs w:val="20"/>
    </w:rPr>
  </w:style>
  <w:style w:type="character" w:customStyle="1" w:styleId="Heading4Char">
    <w:name w:val="Heading 4 Char"/>
    <w:basedOn w:val="DefaultParagraphFont"/>
    <w:link w:val="Heading4"/>
    <w:semiHidden/>
    <w:rsid w:val="008231A0"/>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8231A0"/>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8231A0"/>
    <w:rPr>
      <w:rFonts w:asciiTheme="majorHAnsi" w:eastAsiaTheme="majorEastAsia" w:hAnsiTheme="majorHAnsi" w:cstheme="majorBidi"/>
      <w:i/>
      <w:iCs/>
      <w:color w:val="243F60" w:themeColor="accent1" w:themeShade="7F"/>
      <w:sz w:val="24"/>
      <w:szCs w:val="24"/>
    </w:rPr>
  </w:style>
  <w:style w:type="paragraph" w:styleId="ListParagraph">
    <w:name w:val="List Paragraph"/>
    <w:basedOn w:val="Normal"/>
    <w:uiPriority w:val="34"/>
    <w:qFormat/>
    <w:rsid w:val="00DE7E28"/>
    <w:pPr>
      <w:overflowPunct/>
      <w:autoSpaceDE/>
      <w:autoSpaceDN/>
      <w:adjustRightInd/>
      <w:ind w:left="720"/>
      <w:contextualSpacing/>
      <w:textAlignment w:val="auto"/>
    </w:pPr>
    <w:rPr>
      <w:rFonts w:ascii="Franklin Gothic Book" w:hAnsi="Franklin Gothic Book" w:cs="Franklin Gothic Book"/>
      <w:sz w:val="22"/>
      <w:szCs w:val="22"/>
    </w:rPr>
  </w:style>
  <w:style w:type="paragraph" w:styleId="NormalWeb">
    <w:name w:val="Normal (Web)"/>
    <w:basedOn w:val="Normal"/>
    <w:uiPriority w:val="99"/>
    <w:unhideWhenUsed/>
    <w:rsid w:val="00AC5497"/>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updatebodytest1">
    <w:name w:val="updatebodytest1"/>
    <w:basedOn w:val="DefaultParagraphFont"/>
    <w:rsid w:val="0041518C"/>
    <w:rPr>
      <w:rFonts w:ascii="Arial" w:hAnsi="Arial" w:cs="Arial" w:hint="default"/>
      <w:b w:val="0"/>
      <w:bCs w:val="0"/>
      <w:i w:val="0"/>
      <w:iCs w:val="0"/>
      <w:smallCaps w:val="0"/>
      <w:sz w:val="18"/>
      <w:szCs w:val="18"/>
    </w:rPr>
  </w:style>
  <w:style w:type="paragraph" w:styleId="ListBullet2">
    <w:name w:val="List Bullet 2"/>
    <w:basedOn w:val="Normal"/>
    <w:autoRedefine/>
    <w:rsid w:val="006A1DF6"/>
    <w:pPr>
      <w:numPr>
        <w:numId w:val="2"/>
      </w:numPr>
      <w:overflowPunct/>
      <w:autoSpaceDE/>
      <w:autoSpaceDN/>
      <w:adjustRightInd/>
      <w:jc w:val="both"/>
      <w:textAlignment w:val="auto"/>
    </w:pPr>
    <w:rPr>
      <w:rFonts w:cs="Arial"/>
      <w:sz w:val="24"/>
      <w:szCs w:val="24"/>
    </w:rPr>
  </w:style>
  <w:style w:type="paragraph" w:styleId="ListBullet">
    <w:name w:val="List Bullet"/>
    <w:basedOn w:val="Normal"/>
    <w:uiPriority w:val="99"/>
    <w:unhideWhenUsed/>
    <w:rsid w:val="002017E2"/>
    <w:pPr>
      <w:numPr>
        <w:numId w:val="3"/>
      </w:numPr>
      <w:contextualSpacing/>
    </w:pPr>
  </w:style>
  <w:style w:type="character" w:customStyle="1" w:styleId="Heading1Char">
    <w:name w:val="Heading 1 Char"/>
    <w:basedOn w:val="DefaultParagraphFont"/>
    <w:link w:val="Heading1"/>
    <w:rsid w:val="00175384"/>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175384"/>
    <w:rPr>
      <w:rFonts w:ascii="Times New Roman" w:eastAsia="Times New Roman" w:hAnsi="Times New Roman" w:cs="Times New Roman"/>
      <w:b/>
      <w:bCs/>
      <w:sz w:val="36"/>
      <w:szCs w:val="36"/>
    </w:rPr>
  </w:style>
  <w:style w:type="paragraph" w:styleId="Revision">
    <w:name w:val="Revision"/>
    <w:hidden/>
    <w:uiPriority w:val="99"/>
    <w:semiHidden/>
    <w:rsid w:val="00175384"/>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175384"/>
    <w:pPr>
      <w:overflowPunct/>
      <w:autoSpaceDE/>
      <w:autoSpaceDN/>
      <w:adjustRightInd/>
      <w:ind w:left="720" w:hanging="360"/>
      <w:textAlignment w:val="auto"/>
    </w:pPr>
    <w:rPr>
      <w:rFonts w:ascii="Tahoma" w:hAnsi="Tahoma" w:cs="Tahoma"/>
      <w:sz w:val="16"/>
      <w:szCs w:val="16"/>
    </w:rPr>
  </w:style>
  <w:style w:type="character" w:customStyle="1" w:styleId="BalloonTextChar">
    <w:name w:val="Balloon Text Char"/>
    <w:basedOn w:val="DefaultParagraphFont"/>
    <w:link w:val="BalloonText"/>
    <w:rsid w:val="00175384"/>
    <w:rPr>
      <w:rFonts w:ascii="Tahoma" w:eastAsia="Times New Roman" w:hAnsi="Tahoma" w:cs="Tahoma"/>
      <w:sz w:val="16"/>
      <w:szCs w:val="16"/>
    </w:rPr>
  </w:style>
  <w:style w:type="paragraph" w:customStyle="1" w:styleId="addedlanguage">
    <w:name w:val="added language"/>
    <w:basedOn w:val="Normal"/>
    <w:uiPriority w:val="99"/>
    <w:rsid w:val="00175384"/>
    <w:pPr>
      <w:overflowPunct/>
      <w:autoSpaceDE/>
      <w:autoSpaceDN/>
      <w:adjustRightInd/>
      <w:spacing w:after="120"/>
      <w:ind w:left="720" w:right="720"/>
      <w:textAlignment w:val="auto"/>
    </w:pPr>
    <w:rPr>
      <w:rFonts w:ascii="Franklin Gothic Book" w:hAnsi="Franklin Gothic Book" w:cs="Franklin Gothic Book"/>
      <w:sz w:val="22"/>
      <w:szCs w:val="22"/>
    </w:rPr>
  </w:style>
  <w:style w:type="paragraph" w:customStyle="1" w:styleId="bulletadded">
    <w:name w:val="bullet added"/>
    <w:basedOn w:val="Normal"/>
    <w:uiPriority w:val="99"/>
    <w:rsid w:val="00175384"/>
    <w:pPr>
      <w:numPr>
        <w:numId w:val="4"/>
      </w:numPr>
      <w:tabs>
        <w:tab w:val="left" w:pos="1440"/>
      </w:tabs>
      <w:overflowPunct/>
      <w:autoSpaceDE/>
      <w:autoSpaceDN/>
      <w:adjustRightInd/>
      <w:spacing w:after="60"/>
      <w:ind w:left="1440"/>
      <w:textAlignment w:val="auto"/>
    </w:pPr>
    <w:rPr>
      <w:rFonts w:ascii="Franklin Gothic Book" w:hAnsi="Franklin Gothic Book" w:cs="Franklin Gothic Book"/>
      <w:sz w:val="22"/>
      <w:szCs w:val="22"/>
    </w:rPr>
  </w:style>
  <w:style w:type="paragraph" w:styleId="FootnoteText">
    <w:name w:val="footnote text"/>
    <w:basedOn w:val="Normal"/>
    <w:link w:val="FootnoteTextChar"/>
    <w:uiPriority w:val="99"/>
    <w:semiHidden/>
    <w:rsid w:val="00175384"/>
    <w:pPr>
      <w:overflowPunct/>
      <w:autoSpaceDE/>
      <w:autoSpaceDN/>
      <w:adjustRightInd/>
      <w:textAlignment w:val="auto"/>
    </w:pPr>
    <w:rPr>
      <w:rFonts w:ascii="Franklin Gothic Book" w:hAnsi="Franklin Gothic Book" w:cs="Franklin Gothic Book"/>
    </w:rPr>
  </w:style>
  <w:style w:type="character" w:customStyle="1" w:styleId="FootnoteTextChar">
    <w:name w:val="Footnote Text Char"/>
    <w:basedOn w:val="DefaultParagraphFont"/>
    <w:link w:val="FootnoteText"/>
    <w:uiPriority w:val="99"/>
    <w:semiHidden/>
    <w:rsid w:val="00175384"/>
    <w:rPr>
      <w:rFonts w:ascii="Franklin Gothic Book" w:eastAsia="Times New Roman" w:hAnsi="Franklin Gothic Book" w:cs="Franklin Gothic Book"/>
      <w:sz w:val="20"/>
      <w:szCs w:val="20"/>
    </w:rPr>
  </w:style>
  <w:style w:type="paragraph" w:customStyle="1" w:styleId="Bodytextitalic">
    <w:name w:val="Body text italic"/>
    <w:basedOn w:val="Normal"/>
    <w:uiPriority w:val="99"/>
    <w:rsid w:val="00175384"/>
    <w:pPr>
      <w:overflowPunct/>
      <w:autoSpaceDE/>
      <w:autoSpaceDN/>
      <w:adjustRightInd/>
      <w:spacing w:after="120"/>
      <w:textAlignment w:val="auto"/>
    </w:pPr>
    <w:rPr>
      <w:rFonts w:ascii="Franklin Gothic Book" w:hAnsi="Franklin Gothic Book" w:cs="Franklin Gothic Book"/>
      <w:i/>
      <w:iCs/>
      <w:sz w:val="22"/>
      <w:szCs w:val="22"/>
    </w:rPr>
  </w:style>
  <w:style w:type="paragraph" w:customStyle="1" w:styleId="Default">
    <w:name w:val="Default"/>
    <w:rsid w:val="00175384"/>
    <w:pPr>
      <w:autoSpaceDE w:val="0"/>
      <w:autoSpaceDN w:val="0"/>
      <w:adjustRightInd w:val="0"/>
      <w:spacing w:after="0" w:line="240" w:lineRule="auto"/>
    </w:pPr>
    <w:rPr>
      <w:rFonts w:ascii="Arial" w:eastAsia="Calibri" w:hAnsi="Arial" w:cs="Arial"/>
      <w:color w:val="000000"/>
      <w:sz w:val="24"/>
      <w:szCs w:val="24"/>
    </w:rPr>
  </w:style>
  <w:style w:type="paragraph" w:customStyle="1" w:styleId="Addedlanguageindent">
    <w:name w:val="Added language indent"/>
    <w:basedOn w:val="BodyText"/>
    <w:uiPriority w:val="99"/>
    <w:rsid w:val="00175384"/>
    <w:pPr>
      <w:ind w:left="1080" w:right="720"/>
    </w:pPr>
    <w:rPr>
      <w:rFonts w:ascii="Franklin Gothic Book" w:eastAsia="Times New Roman" w:hAnsi="Franklin Gothic Book" w:cs="Franklin Gothic Book"/>
    </w:rPr>
  </w:style>
  <w:style w:type="paragraph" w:customStyle="1" w:styleId="Note">
    <w:name w:val="Note"/>
    <w:basedOn w:val="BodyText"/>
    <w:link w:val="NoteChar"/>
    <w:rsid w:val="00175384"/>
    <w:pPr>
      <w:pBdr>
        <w:top w:val="single" w:sz="4" w:space="1" w:color="auto"/>
        <w:left w:val="single" w:sz="4" w:space="4" w:color="auto"/>
        <w:bottom w:val="single" w:sz="4" w:space="1" w:color="auto"/>
        <w:right w:val="single" w:sz="4" w:space="4" w:color="auto"/>
      </w:pBdr>
      <w:spacing w:before="480" w:after="240"/>
    </w:pPr>
    <w:rPr>
      <w:rFonts w:ascii="Franklin Gothic Demi" w:eastAsia="Times New Roman" w:hAnsi="Franklin Gothic Demi" w:cs="Franklin Gothic Demi"/>
    </w:rPr>
  </w:style>
  <w:style w:type="character" w:styleId="FootnoteReference">
    <w:name w:val="footnote reference"/>
    <w:uiPriority w:val="99"/>
    <w:semiHidden/>
    <w:rsid w:val="00175384"/>
    <w:rPr>
      <w:rFonts w:cs="Times New Roman"/>
      <w:vertAlign w:val="superscript"/>
    </w:rPr>
  </w:style>
  <w:style w:type="character" w:customStyle="1" w:styleId="NoteChar">
    <w:name w:val="Note Char"/>
    <w:link w:val="Note"/>
    <w:locked/>
    <w:rsid w:val="00175384"/>
    <w:rPr>
      <w:rFonts w:ascii="Franklin Gothic Demi" w:eastAsia="Times New Roman" w:hAnsi="Franklin Gothic Demi" w:cs="Franklin Gothic Demi"/>
    </w:rPr>
  </w:style>
  <w:style w:type="paragraph" w:customStyle="1" w:styleId="Style16">
    <w:name w:val="Style 16"/>
    <w:basedOn w:val="BodyText"/>
    <w:link w:val="Style16CharChar"/>
    <w:rsid w:val="00175384"/>
    <w:pPr>
      <w:keepLines/>
      <w:spacing w:before="600" w:after="0"/>
    </w:pPr>
    <w:rPr>
      <w:rFonts w:ascii="Franklin Gothic Book" w:eastAsia="Times New Roman" w:hAnsi="Franklin Gothic Book" w:cs="Franklin Gothic Book"/>
      <w:b/>
      <w:bCs/>
    </w:rPr>
  </w:style>
  <w:style w:type="character" w:customStyle="1" w:styleId="Style16CharChar">
    <w:name w:val="Style 16 Char Char"/>
    <w:link w:val="Style16"/>
    <w:locked/>
    <w:rsid w:val="00175384"/>
    <w:rPr>
      <w:rFonts w:ascii="Franklin Gothic Book" w:eastAsia="Times New Roman" w:hAnsi="Franklin Gothic Book" w:cs="Franklin Gothic Book"/>
      <w:b/>
      <w:bCs/>
    </w:rPr>
  </w:style>
  <w:style w:type="paragraph" w:customStyle="1" w:styleId="1">
    <w:name w:val="1."/>
    <w:basedOn w:val="Normal"/>
    <w:rsid w:val="00175384"/>
    <w:pPr>
      <w:tabs>
        <w:tab w:val="left" w:pos="540"/>
      </w:tabs>
      <w:overflowPunct/>
      <w:autoSpaceDE/>
      <w:autoSpaceDN/>
      <w:adjustRightInd/>
      <w:jc w:val="both"/>
      <w:textAlignment w:val="auto"/>
    </w:pPr>
    <w:rPr>
      <w:rFonts w:ascii="Palatino" w:hAnsi="Palatino"/>
      <w:sz w:val="24"/>
      <w:szCs w:val="24"/>
    </w:rPr>
  </w:style>
  <w:style w:type="paragraph" w:customStyle="1" w:styleId="11">
    <w:name w:val="1.1"/>
    <w:basedOn w:val="Normal"/>
    <w:uiPriority w:val="99"/>
    <w:rsid w:val="00175384"/>
    <w:pPr>
      <w:overflowPunct/>
      <w:autoSpaceDE/>
      <w:autoSpaceDN/>
      <w:adjustRightInd/>
      <w:spacing w:after="240"/>
      <w:ind w:left="1267" w:hanging="720"/>
      <w:jc w:val="both"/>
      <w:textAlignment w:val="auto"/>
    </w:pPr>
    <w:rPr>
      <w:rFonts w:ascii="Palatino" w:hAnsi="Palatino"/>
      <w:sz w:val="24"/>
      <w:szCs w:val="24"/>
    </w:rPr>
  </w:style>
  <w:style w:type="paragraph" w:customStyle="1" w:styleId="a">
    <w:name w:val="a."/>
    <w:basedOn w:val="Normal"/>
    <w:rsid w:val="00175384"/>
    <w:pPr>
      <w:tabs>
        <w:tab w:val="left" w:pos="1800"/>
      </w:tabs>
      <w:overflowPunct/>
      <w:autoSpaceDE/>
      <w:autoSpaceDN/>
      <w:adjustRightInd/>
      <w:spacing w:after="240"/>
      <w:ind w:left="1814" w:hanging="547"/>
      <w:jc w:val="both"/>
      <w:textAlignment w:val="auto"/>
    </w:pPr>
    <w:rPr>
      <w:rFonts w:ascii="Palatino" w:hAnsi="Palatino"/>
      <w:sz w:val="24"/>
      <w:szCs w:val="24"/>
    </w:rPr>
  </w:style>
  <w:style w:type="numbering" w:styleId="111111">
    <w:name w:val="Outline List 2"/>
    <w:basedOn w:val="NoList"/>
    <w:rsid w:val="00175384"/>
    <w:pPr>
      <w:numPr>
        <w:numId w:val="5"/>
      </w:numPr>
    </w:pPr>
  </w:style>
  <w:style w:type="character" w:customStyle="1" w:styleId="NoteCharChar1">
    <w:name w:val="Note Char Char1"/>
    <w:locked/>
    <w:rsid w:val="00175384"/>
    <w:rPr>
      <w:rFonts w:ascii="Franklin Gothic Demi" w:hAnsi="Franklin Gothic Demi"/>
      <w:lang w:val="x-none" w:eastAsia="x-none"/>
    </w:rPr>
  </w:style>
  <w:style w:type="character" w:styleId="Hyperlink">
    <w:name w:val="Hyperlink"/>
    <w:basedOn w:val="DefaultParagraphFont"/>
    <w:uiPriority w:val="99"/>
    <w:unhideWhenUsed/>
    <w:rsid w:val="00175384"/>
    <w:rPr>
      <w:color w:val="0000FF"/>
      <w:u w:val="single"/>
    </w:rPr>
  </w:style>
  <w:style w:type="character" w:customStyle="1" w:styleId="mw-headline">
    <w:name w:val="mw-headline"/>
    <w:basedOn w:val="DefaultParagraphFont"/>
    <w:rsid w:val="00175384"/>
  </w:style>
  <w:style w:type="character" w:customStyle="1" w:styleId="editsection">
    <w:name w:val="editsection"/>
    <w:basedOn w:val="DefaultParagraphFont"/>
    <w:rsid w:val="00175384"/>
  </w:style>
  <w:style w:type="character" w:customStyle="1" w:styleId="mainheader1">
    <w:name w:val="mainheader1"/>
    <w:basedOn w:val="DefaultParagraphFont"/>
    <w:rsid w:val="00175384"/>
    <w:rPr>
      <w:b/>
      <w:bCs/>
      <w:sz w:val="31"/>
      <w:szCs w:val="31"/>
    </w:rPr>
  </w:style>
  <w:style w:type="character" w:customStyle="1" w:styleId="div5head">
    <w:name w:val="div5head"/>
    <w:basedOn w:val="DefaultParagraphFont"/>
    <w:rsid w:val="00175384"/>
  </w:style>
  <w:style w:type="character" w:customStyle="1" w:styleId="div6head">
    <w:name w:val="div6head"/>
    <w:basedOn w:val="DefaultParagraphFont"/>
    <w:rsid w:val="00175384"/>
  </w:style>
  <w:style w:type="paragraph" w:styleId="PlainText">
    <w:name w:val="Plain Text"/>
    <w:basedOn w:val="Normal"/>
    <w:link w:val="PlainTextChar"/>
    <w:semiHidden/>
    <w:rsid w:val="00805A33"/>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semiHidden/>
    <w:rsid w:val="00805A33"/>
    <w:rPr>
      <w:rFonts w:ascii="Courier New" w:eastAsia="Times New Roman" w:hAnsi="Courier New" w:cs="Courier New"/>
      <w:sz w:val="20"/>
      <w:szCs w:val="20"/>
    </w:rPr>
  </w:style>
  <w:style w:type="character" w:customStyle="1" w:styleId="apple-converted-space">
    <w:name w:val="apple-converted-space"/>
    <w:basedOn w:val="DefaultParagraphFont"/>
    <w:rsid w:val="00805A33"/>
  </w:style>
  <w:style w:type="character" w:customStyle="1" w:styleId="Heading3Char">
    <w:name w:val="Heading 3 Char"/>
    <w:basedOn w:val="DefaultParagraphFont"/>
    <w:link w:val="Heading3"/>
    <w:semiHidden/>
    <w:rsid w:val="003A4B8E"/>
    <w:rPr>
      <w:rFonts w:asciiTheme="majorHAnsi" w:eastAsiaTheme="majorEastAsia" w:hAnsiTheme="majorHAnsi" w:cstheme="majorBidi"/>
      <w:b/>
      <w:bCs/>
      <w:color w:val="4F81BD" w:themeColor="accent1"/>
      <w:sz w:val="20"/>
      <w:szCs w:val="20"/>
    </w:rPr>
  </w:style>
  <w:style w:type="paragraph" w:customStyle="1" w:styleId="catchline">
    <w:name w:val="catchline"/>
    <w:basedOn w:val="Normal"/>
    <w:rsid w:val="00B932E5"/>
    <w:pPr>
      <w:overflowPunct/>
      <w:autoSpaceDE/>
      <w:autoSpaceDN/>
      <w:adjustRightInd/>
      <w:spacing w:before="100" w:beforeAutospacing="1" w:after="100" w:afterAutospacing="1"/>
      <w:textAlignment w:val="auto"/>
    </w:pPr>
    <w:rPr>
      <w:rFonts w:ascii="Times New Roman" w:hAnsi="Times New Roman"/>
      <w:b/>
      <w:bCs/>
      <w:sz w:val="29"/>
      <w:szCs w:val="29"/>
    </w:rPr>
  </w:style>
  <w:style w:type="character" w:customStyle="1" w:styleId="ptext-2">
    <w:name w:val="ptext-2"/>
    <w:basedOn w:val="DefaultParagraphFont"/>
    <w:rsid w:val="00B932E5"/>
    <w:rPr>
      <w:b w:val="0"/>
      <w:bCs w:val="0"/>
    </w:rPr>
  </w:style>
  <w:style w:type="character" w:customStyle="1" w:styleId="ptext-3">
    <w:name w:val="ptext-3"/>
    <w:basedOn w:val="DefaultParagraphFont"/>
    <w:rsid w:val="00B932E5"/>
    <w:rPr>
      <w:b w:val="0"/>
      <w:bCs w:val="0"/>
    </w:rPr>
  </w:style>
  <w:style w:type="character" w:customStyle="1" w:styleId="enumbell">
    <w:name w:val="enumbell"/>
    <w:basedOn w:val="DefaultParagraphFont"/>
    <w:rsid w:val="00B932E5"/>
    <w:rPr>
      <w:b/>
      <w:bCs/>
    </w:rPr>
  </w:style>
  <w:style w:type="character" w:customStyle="1" w:styleId="enumlstr">
    <w:name w:val="enumlstr"/>
    <w:basedOn w:val="DefaultParagraphFont"/>
    <w:rsid w:val="00B932E5"/>
    <w:rPr>
      <w:b/>
      <w:bCs/>
      <w:color w:val="000066"/>
    </w:rPr>
  </w:style>
  <w:style w:type="paragraph" w:customStyle="1" w:styleId="DRAFT">
    <w:name w:val="DRAFT"/>
    <w:rsid w:val="00CB06F6"/>
    <w:pPr>
      <w:tabs>
        <w:tab w:val="center" w:pos="4320"/>
        <w:tab w:val="right" w:pos="8640"/>
      </w:tabs>
      <w:spacing w:after="0" w:line="240" w:lineRule="auto"/>
    </w:pPr>
    <w:rPr>
      <w:rFonts w:ascii="Univers" w:eastAsia="Times New Roman" w:hAnsi="Univers" w:cs="Times New Roman"/>
      <w:sz w:val="24"/>
      <w:szCs w:val="20"/>
    </w:rPr>
  </w:style>
  <w:style w:type="paragraph" w:customStyle="1" w:styleId="fp">
    <w:name w:val="fp"/>
    <w:basedOn w:val="Normal"/>
    <w:rsid w:val="00CB06F6"/>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secauth">
    <w:name w:val="secauth"/>
    <w:basedOn w:val="Normal"/>
    <w:rsid w:val="00CB06F6"/>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ita">
    <w:name w:val="cita"/>
    <w:basedOn w:val="Normal"/>
    <w:rsid w:val="00CB06F6"/>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ppro">
    <w:name w:val="appro"/>
    <w:basedOn w:val="Normal"/>
    <w:rsid w:val="00CB06F6"/>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cosearchterm">
    <w:name w:val="co_searchterm"/>
    <w:basedOn w:val="DefaultParagraphFont"/>
    <w:rsid w:val="00EA5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67326">
      <w:bodyDiv w:val="1"/>
      <w:marLeft w:val="0"/>
      <w:marRight w:val="0"/>
      <w:marTop w:val="0"/>
      <w:marBottom w:val="0"/>
      <w:divBdr>
        <w:top w:val="none" w:sz="0" w:space="0" w:color="auto"/>
        <w:left w:val="none" w:sz="0" w:space="0" w:color="auto"/>
        <w:bottom w:val="none" w:sz="0" w:space="0" w:color="auto"/>
        <w:right w:val="none" w:sz="0" w:space="0" w:color="auto"/>
      </w:divBdr>
    </w:div>
    <w:div w:id="960065269">
      <w:bodyDiv w:val="1"/>
      <w:marLeft w:val="0"/>
      <w:marRight w:val="0"/>
      <w:marTop w:val="0"/>
      <w:marBottom w:val="0"/>
      <w:divBdr>
        <w:top w:val="none" w:sz="0" w:space="0" w:color="auto"/>
        <w:left w:val="none" w:sz="0" w:space="0" w:color="auto"/>
        <w:bottom w:val="none" w:sz="0" w:space="0" w:color="auto"/>
        <w:right w:val="none" w:sz="0" w:space="0" w:color="auto"/>
      </w:divBdr>
      <w:divsChild>
        <w:div w:id="1662539850">
          <w:marLeft w:val="0"/>
          <w:marRight w:val="0"/>
          <w:marTop w:val="0"/>
          <w:marBottom w:val="0"/>
          <w:divBdr>
            <w:top w:val="none" w:sz="0" w:space="0" w:color="auto"/>
            <w:left w:val="none" w:sz="0" w:space="0" w:color="auto"/>
            <w:bottom w:val="none" w:sz="0" w:space="0" w:color="auto"/>
            <w:right w:val="none" w:sz="0" w:space="0" w:color="auto"/>
          </w:divBdr>
        </w:div>
      </w:divsChild>
    </w:div>
    <w:div w:id="1544905635">
      <w:bodyDiv w:val="1"/>
      <w:marLeft w:val="0"/>
      <w:marRight w:val="0"/>
      <w:marTop w:val="0"/>
      <w:marBottom w:val="0"/>
      <w:divBdr>
        <w:top w:val="none" w:sz="0" w:space="0" w:color="auto"/>
        <w:left w:val="none" w:sz="0" w:space="0" w:color="auto"/>
        <w:bottom w:val="none" w:sz="0" w:space="0" w:color="auto"/>
        <w:right w:val="none" w:sz="0" w:space="0" w:color="auto"/>
      </w:divBdr>
    </w:div>
    <w:div w:id="1829515478">
      <w:bodyDiv w:val="1"/>
      <w:marLeft w:val="0"/>
      <w:marRight w:val="0"/>
      <w:marTop w:val="0"/>
      <w:marBottom w:val="0"/>
      <w:divBdr>
        <w:top w:val="none" w:sz="0" w:space="0" w:color="auto"/>
        <w:left w:val="none" w:sz="0" w:space="0" w:color="auto"/>
        <w:bottom w:val="none" w:sz="0" w:space="0" w:color="auto"/>
        <w:right w:val="none" w:sz="0" w:space="0" w:color="auto"/>
      </w:divBdr>
    </w:div>
    <w:div w:id="195050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test</cp:lastModifiedBy>
  <cp:revision>19</cp:revision>
  <cp:lastPrinted>2015-07-04T21:01:00Z</cp:lastPrinted>
  <dcterms:created xsi:type="dcterms:W3CDTF">2016-11-10T21:37:00Z</dcterms:created>
  <dcterms:modified xsi:type="dcterms:W3CDTF">2017-09-13T18:47:00Z</dcterms:modified>
</cp:coreProperties>
</file>